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36090" w14:textId="1A917581" w:rsidR="00B46A75" w:rsidRPr="00703259" w:rsidRDefault="00B46A75" w:rsidP="00B46A75">
      <w:pPr>
        <w:spacing w:after="120"/>
        <w:ind w:left="1985" w:hanging="1985"/>
        <w:rPr>
          <w:rFonts w:ascii="Arial" w:hAnsi="Arial"/>
          <w:b/>
          <w:noProof/>
          <w:sz w:val="22"/>
          <w:szCs w:val="18"/>
        </w:rPr>
      </w:pPr>
      <w:bookmarkStart w:id="0" w:name="_Toc2086435"/>
      <w:r w:rsidRPr="00703259">
        <w:rPr>
          <w:rFonts w:ascii="Arial" w:hAnsi="Arial"/>
          <w:b/>
          <w:noProof/>
          <w:sz w:val="22"/>
          <w:szCs w:val="18"/>
        </w:rPr>
        <w:t>3GPP TSG RAN WG4 Meeting #11</w:t>
      </w:r>
      <w:r w:rsidR="00042391">
        <w:rPr>
          <w:rFonts w:ascii="Arial" w:hAnsi="Arial"/>
          <w:b/>
          <w:noProof/>
          <w:sz w:val="22"/>
          <w:szCs w:val="18"/>
        </w:rPr>
        <w:t>7</w:t>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Pr="00703259">
        <w:rPr>
          <w:rFonts w:ascii="Arial" w:hAnsi="Arial"/>
          <w:b/>
          <w:noProof/>
          <w:sz w:val="22"/>
          <w:szCs w:val="18"/>
        </w:rPr>
        <w:tab/>
      </w:r>
      <w:r w:rsidR="00FA7220" w:rsidRPr="00FA7220">
        <w:rPr>
          <w:rFonts w:ascii="Arial" w:hAnsi="Arial"/>
          <w:b/>
          <w:noProof/>
          <w:sz w:val="22"/>
          <w:szCs w:val="18"/>
        </w:rPr>
        <w:t>R4-25</w:t>
      </w:r>
      <w:r w:rsidR="005645E8">
        <w:rPr>
          <w:rFonts w:ascii="Arial" w:hAnsi="Arial"/>
          <w:b/>
          <w:noProof/>
          <w:sz w:val="22"/>
          <w:szCs w:val="18"/>
        </w:rPr>
        <w:t>21912</w:t>
      </w:r>
    </w:p>
    <w:p w14:paraId="7D6105C8" w14:textId="2801EF5F" w:rsidR="004342AB" w:rsidRPr="00703259" w:rsidRDefault="00042391" w:rsidP="00B46A75">
      <w:pPr>
        <w:spacing w:after="120"/>
        <w:ind w:left="1985" w:hanging="1985"/>
        <w:rPr>
          <w:rFonts w:ascii="Arial" w:hAnsi="Arial" w:cs="Arial"/>
          <w:b/>
          <w:bCs/>
          <w:sz w:val="22"/>
          <w:szCs w:val="22"/>
        </w:rPr>
      </w:pPr>
      <w:r>
        <w:rPr>
          <w:rFonts w:ascii="Arial" w:hAnsi="Arial"/>
          <w:b/>
          <w:noProof/>
          <w:sz w:val="22"/>
          <w:szCs w:val="18"/>
        </w:rPr>
        <w:t>Dallas</w:t>
      </w:r>
      <w:r w:rsidR="00B46A75" w:rsidRPr="00703259">
        <w:rPr>
          <w:rFonts w:ascii="Arial" w:hAnsi="Arial"/>
          <w:b/>
          <w:noProof/>
          <w:sz w:val="22"/>
          <w:szCs w:val="18"/>
        </w:rPr>
        <w:t xml:space="preserve">, </w:t>
      </w:r>
      <w:r>
        <w:rPr>
          <w:rFonts w:ascii="Arial" w:hAnsi="Arial"/>
          <w:b/>
          <w:noProof/>
          <w:sz w:val="22"/>
          <w:szCs w:val="18"/>
        </w:rPr>
        <w:t>USA</w:t>
      </w:r>
      <w:r w:rsidR="00B46A75" w:rsidRPr="00703259">
        <w:rPr>
          <w:rFonts w:ascii="Arial" w:hAnsi="Arial"/>
          <w:b/>
          <w:noProof/>
          <w:sz w:val="22"/>
          <w:szCs w:val="18"/>
        </w:rPr>
        <w:t xml:space="preserve">, </w:t>
      </w:r>
      <w:r>
        <w:rPr>
          <w:rFonts w:ascii="Arial" w:hAnsi="Arial"/>
          <w:b/>
          <w:noProof/>
          <w:sz w:val="22"/>
          <w:szCs w:val="18"/>
        </w:rPr>
        <w:t>Nov</w:t>
      </w:r>
      <w:r w:rsidR="00B46A75" w:rsidRPr="00703259">
        <w:rPr>
          <w:rFonts w:ascii="Arial" w:hAnsi="Arial"/>
          <w:b/>
          <w:noProof/>
          <w:sz w:val="22"/>
          <w:szCs w:val="18"/>
        </w:rPr>
        <w:t>. 1</w:t>
      </w:r>
      <w:r>
        <w:rPr>
          <w:rFonts w:ascii="Arial" w:hAnsi="Arial"/>
          <w:b/>
          <w:noProof/>
          <w:sz w:val="22"/>
          <w:szCs w:val="18"/>
        </w:rPr>
        <w:t>7</w:t>
      </w:r>
      <w:r w:rsidR="00B46A75" w:rsidRPr="00703259">
        <w:rPr>
          <w:rFonts w:ascii="Arial" w:hAnsi="Arial"/>
          <w:b/>
          <w:noProof/>
          <w:sz w:val="22"/>
          <w:szCs w:val="18"/>
        </w:rPr>
        <w:t>-</w:t>
      </w:r>
      <w:r>
        <w:rPr>
          <w:rFonts w:ascii="Arial" w:hAnsi="Arial"/>
          <w:b/>
          <w:noProof/>
          <w:sz w:val="22"/>
          <w:szCs w:val="18"/>
        </w:rPr>
        <w:t>21</w:t>
      </w:r>
      <w:r w:rsidR="00B46A75" w:rsidRPr="00703259">
        <w:rPr>
          <w:rFonts w:ascii="Arial" w:hAnsi="Arial"/>
          <w:b/>
          <w:noProof/>
          <w:sz w:val="22"/>
          <w:szCs w:val="18"/>
        </w:rPr>
        <w:t>, 2025</w:t>
      </w:r>
    </w:p>
    <w:p w14:paraId="4AED29A0" w14:textId="77777777" w:rsidR="0044364B" w:rsidRPr="007928ED" w:rsidRDefault="0044364B" w:rsidP="0044364B">
      <w:pPr>
        <w:spacing w:after="120"/>
        <w:ind w:left="1985" w:hanging="1985"/>
        <w:rPr>
          <w:rFonts w:ascii="Arial" w:hAnsi="Arial" w:cs="Arial"/>
          <w:bCs/>
          <w:sz w:val="22"/>
          <w:szCs w:val="22"/>
          <w:lang w:val="en-US"/>
        </w:rPr>
      </w:pPr>
      <w:r w:rsidRPr="007928ED">
        <w:rPr>
          <w:rFonts w:ascii="Arial" w:hAnsi="Arial" w:cs="Arial"/>
          <w:b/>
          <w:sz w:val="22"/>
          <w:szCs w:val="22"/>
          <w:lang w:val="en-US"/>
        </w:rPr>
        <w:t>Source:</w:t>
      </w:r>
      <w:r w:rsidRPr="007928ED">
        <w:rPr>
          <w:rFonts w:ascii="Arial" w:hAnsi="Arial" w:cs="Arial"/>
          <w:b/>
          <w:sz w:val="22"/>
          <w:szCs w:val="22"/>
          <w:lang w:val="en-US"/>
        </w:rPr>
        <w:tab/>
      </w:r>
      <w:r w:rsidRPr="007928ED">
        <w:rPr>
          <w:rFonts w:ascii="Arial" w:hAnsi="Arial" w:cs="Arial"/>
          <w:bCs/>
          <w:sz w:val="22"/>
          <w:szCs w:val="22"/>
          <w:lang w:val="en-US"/>
        </w:rPr>
        <w:t>Ericsson</w:t>
      </w:r>
    </w:p>
    <w:p w14:paraId="0762B6CB" w14:textId="22AFDF68" w:rsidR="0044364B" w:rsidRPr="007928ED" w:rsidRDefault="0044364B" w:rsidP="0044364B">
      <w:pPr>
        <w:spacing w:after="120"/>
        <w:ind w:left="1985" w:hanging="1985"/>
        <w:rPr>
          <w:rFonts w:ascii="Arial" w:hAnsi="Arial" w:cs="Arial"/>
          <w:bCs/>
          <w:sz w:val="22"/>
          <w:szCs w:val="22"/>
          <w:lang w:val="en-US"/>
        </w:rPr>
      </w:pPr>
      <w:r w:rsidRPr="007928ED">
        <w:rPr>
          <w:rFonts w:ascii="Arial" w:hAnsi="Arial" w:cs="Arial"/>
          <w:b/>
          <w:sz w:val="22"/>
          <w:szCs w:val="22"/>
          <w:lang w:val="en-US"/>
        </w:rPr>
        <w:t>Title:</w:t>
      </w:r>
      <w:r w:rsidRPr="007928ED">
        <w:rPr>
          <w:rFonts w:ascii="Arial" w:hAnsi="Arial" w:cs="Arial"/>
          <w:sz w:val="22"/>
          <w:szCs w:val="22"/>
          <w:lang w:val="en-US"/>
        </w:rPr>
        <w:tab/>
      </w:r>
      <w:r w:rsidR="00CE6DCD">
        <w:rPr>
          <w:rFonts w:ascii="Arial" w:hAnsi="Arial" w:cs="Arial"/>
          <w:sz w:val="22"/>
          <w:szCs w:val="22"/>
          <w:lang w:val="en-US"/>
        </w:rPr>
        <w:t xml:space="preserve">Test configurations for </w:t>
      </w:r>
      <w:r w:rsidR="00314F4A" w:rsidRPr="007928ED">
        <w:rPr>
          <w:rFonts w:ascii="Arial" w:hAnsi="Arial" w:cs="Arial"/>
          <w:bCs/>
          <w:sz w:val="22"/>
          <w:szCs w:val="22"/>
          <w:lang w:val="en-US"/>
        </w:rPr>
        <w:t>low-band</w:t>
      </w:r>
      <w:r w:rsidR="00E55AEA" w:rsidRPr="007928ED">
        <w:rPr>
          <w:rFonts w:ascii="Arial" w:hAnsi="Arial" w:cs="Arial"/>
          <w:bCs/>
          <w:sz w:val="22"/>
          <w:szCs w:val="22"/>
          <w:lang w:val="en-US"/>
        </w:rPr>
        <w:t xml:space="preserve"> carrier aggregation via switching</w:t>
      </w:r>
    </w:p>
    <w:p w14:paraId="710B5126" w14:textId="7D296BE9" w:rsidR="00D12A57" w:rsidRPr="007928ED" w:rsidRDefault="006C1584" w:rsidP="00D12A57">
      <w:pPr>
        <w:spacing w:after="120"/>
        <w:ind w:left="1985" w:hanging="1985"/>
        <w:rPr>
          <w:rFonts w:ascii="Arial" w:hAnsi="Arial" w:cs="Arial"/>
          <w:b/>
          <w:sz w:val="22"/>
          <w:szCs w:val="22"/>
          <w:lang w:val="en-US"/>
        </w:rPr>
      </w:pPr>
      <w:r w:rsidRPr="007928ED">
        <w:rPr>
          <w:rFonts w:ascii="Arial" w:hAnsi="Arial" w:cs="Arial"/>
          <w:b/>
          <w:sz w:val="22"/>
          <w:szCs w:val="22"/>
          <w:lang w:val="en-US"/>
        </w:rPr>
        <w:t>Agenda item:</w:t>
      </w:r>
      <w:r w:rsidR="00D12A57" w:rsidRPr="007928ED">
        <w:rPr>
          <w:rFonts w:ascii="Arial" w:hAnsi="Arial" w:cs="Arial"/>
          <w:sz w:val="22"/>
          <w:szCs w:val="22"/>
          <w:lang w:val="en-US"/>
        </w:rPr>
        <w:tab/>
      </w:r>
      <w:r w:rsidR="00FC723A">
        <w:rPr>
          <w:rFonts w:ascii="Arial" w:hAnsi="Arial" w:cs="Arial"/>
          <w:bCs/>
          <w:sz w:val="22"/>
          <w:szCs w:val="22"/>
          <w:lang w:val="en-US"/>
        </w:rPr>
        <w:t>6.3.2</w:t>
      </w:r>
    </w:p>
    <w:p w14:paraId="5A3522FA" w14:textId="4E6EAC2E" w:rsidR="00080512" w:rsidRPr="007928ED" w:rsidRDefault="006C1584" w:rsidP="009C3E5A">
      <w:pPr>
        <w:spacing w:after="120"/>
        <w:ind w:left="1985" w:hanging="1985"/>
        <w:rPr>
          <w:rFonts w:ascii="Arial" w:hAnsi="Arial" w:cs="Arial"/>
          <w:b/>
          <w:sz w:val="22"/>
          <w:szCs w:val="22"/>
          <w:lang w:val="en-US"/>
        </w:rPr>
      </w:pPr>
      <w:r w:rsidRPr="007928ED">
        <w:rPr>
          <w:rFonts w:ascii="Arial" w:hAnsi="Arial" w:cs="Arial"/>
          <w:b/>
          <w:sz w:val="22"/>
          <w:szCs w:val="22"/>
          <w:lang w:val="en-US"/>
        </w:rPr>
        <w:t>Document for:</w:t>
      </w:r>
      <w:r w:rsidR="00D12A57" w:rsidRPr="007928ED">
        <w:rPr>
          <w:rFonts w:ascii="Arial" w:hAnsi="Arial" w:cs="Arial"/>
          <w:sz w:val="22"/>
          <w:szCs w:val="22"/>
          <w:lang w:val="en-US"/>
        </w:rPr>
        <w:tab/>
      </w:r>
      <w:bookmarkEnd w:id="0"/>
      <w:r w:rsidR="00D560A3" w:rsidRPr="007928ED">
        <w:rPr>
          <w:rFonts w:ascii="Arial" w:hAnsi="Arial" w:cs="Arial"/>
          <w:bCs/>
          <w:sz w:val="22"/>
          <w:szCs w:val="22"/>
          <w:lang w:val="en-US"/>
        </w:rPr>
        <w:t>Discussion</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1BCD9938" w:rsidR="00B93FB3" w:rsidRPr="00005470" w:rsidRDefault="00F378C5" w:rsidP="00B93FB3">
      <w:pPr>
        <w:rPr>
          <w:sz w:val="22"/>
          <w:szCs w:val="22"/>
          <w:lang w:val="en-US"/>
        </w:rPr>
      </w:pPr>
      <w:r w:rsidRPr="00F378C5">
        <w:rPr>
          <w:sz w:val="22"/>
          <w:szCs w:val="22"/>
          <w:lang w:val="en-US"/>
        </w:rPr>
        <w:t xml:space="preserve">There was </w:t>
      </w:r>
      <w:r w:rsidR="009B5F0C" w:rsidRPr="00F378C5">
        <w:rPr>
          <w:sz w:val="22"/>
          <w:szCs w:val="22"/>
          <w:lang w:val="en-US"/>
        </w:rPr>
        <w:t>good</w:t>
      </w:r>
      <w:r w:rsidRPr="00F378C5">
        <w:rPr>
          <w:sz w:val="22"/>
          <w:szCs w:val="22"/>
          <w:lang w:val="en-US"/>
        </w:rPr>
        <w:t xml:space="preserve"> progress in the last </w:t>
      </w:r>
      <w:r w:rsidR="00292745" w:rsidRPr="00F378C5">
        <w:rPr>
          <w:sz w:val="22"/>
          <w:szCs w:val="22"/>
          <w:lang w:val="en-US"/>
        </w:rPr>
        <w:t>meeting and</w:t>
      </w:r>
      <w:r w:rsidRPr="00F378C5">
        <w:rPr>
          <w:sz w:val="22"/>
          <w:szCs w:val="22"/>
          <w:lang w:val="en-US"/>
        </w:rPr>
        <w:t xml:space="preserve"> </w:t>
      </w:r>
      <w:r w:rsidR="00561AEC">
        <w:rPr>
          <w:sz w:val="22"/>
          <w:szCs w:val="22"/>
          <w:lang w:val="en-US"/>
        </w:rPr>
        <w:t>agreed</w:t>
      </w:r>
      <w:r w:rsidR="00292745">
        <w:rPr>
          <w:sz w:val="22"/>
          <w:szCs w:val="22"/>
          <w:lang w:val="en-US"/>
        </w:rPr>
        <w:t xml:space="preserve"> on the list of test cases for LB CA via switching. </w:t>
      </w:r>
      <w:r w:rsidR="007A4C9B" w:rsidRPr="00005470">
        <w:rPr>
          <w:sz w:val="22"/>
          <w:szCs w:val="22"/>
          <w:lang w:val="en-US"/>
        </w:rPr>
        <w:t xml:space="preserve">In this contribution we discuss </w:t>
      </w:r>
      <w:r w:rsidR="00292745">
        <w:rPr>
          <w:sz w:val="22"/>
          <w:szCs w:val="22"/>
          <w:lang w:val="en-US"/>
        </w:rPr>
        <w:t xml:space="preserve">the test configuration </w:t>
      </w:r>
      <w:r w:rsidR="00DA0F6B" w:rsidRPr="00005470">
        <w:rPr>
          <w:sz w:val="22"/>
          <w:szCs w:val="22"/>
          <w:lang w:val="en-US"/>
        </w:rPr>
        <w:t xml:space="preserve">for </w:t>
      </w:r>
      <w:r w:rsidR="00681CB2" w:rsidRPr="00005470">
        <w:rPr>
          <w:sz w:val="22"/>
          <w:szCs w:val="22"/>
          <w:lang w:val="en-US"/>
        </w:rPr>
        <w:t>low-band</w:t>
      </w:r>
      <w:r w:rsidR="00DA0F6B" w:rsidRPr="00005470">
        <w:rPr>
          <w:sz w:val="22"/>
          <w:szCs w:val="22"/>
          <w:lang w:val="en-US"/>
        </w:rPr>
        <w:t xml:space="preserve"> carrier aggregation via switching and related test cases.</w:t>
      </w:r>
    </w:p>
    <w:p w14:paraId="31215D0A" w14:textId="566F41F6" w:rsidR="0051173F" w:rsidRDefault="0051173F" w:rsidP="0051173F">
      <w:pPr>
        <w:pStyle w:val="Heading1"/>
        <w:rPr>
          <w:lang w:val="en-US"/>
        </w:rPr>
      </w:pPr>
      <w:r>
        <w:rPr>
          <w:lang w:val="en-US"/>
        </w:rPr>
        <w:t>2</w:t>
      </w:r>
      <w:r>
        <w:rPr>
          <w:lang w:val="en-US"/>
        </w:rPr>
        <w:tab/>
        <w:t>Discussion</w:t>
      </w:r>
    </w:p>
    <w:p w14:paraId="7E4555FF" w14:textId="75499FDD" w:rsidR="001F180F" w:rsidRPr="001F180F" w:rsidRDefault="00070FBB" w:rsidP="001F180F">
      <w:pPr>
        <w:rPr>
          <w:b/>
          <w:bCs/>
        </w:rPr>
      </w:pPr>
      <w:r w:rsidRPr="00070FBB">
        <w:rPr>
          <w:sz w:val="22"/>
          <w:szCs w:val="22"/>
        </w:rPr>
        <w:t>The list of test cases agreed in the last meeting is presented in the Annexes. In this section, we discuss the test configuration for the LB CA via switching test cases. Some of the agreed test configurations are mentioned below.</w:t>
      </w:r>
      <w:r w:rsidR="008F692B">
        <w:rPr>
          <w:sz w:val="22"/>
          <w:szCs w:val="22"/>
        </w:rPr>
        <w:t xml:space="preserve"> </w:t>
      </w:r>
    </w:p>
    <w:p w14:paraId="7A9C8FCE" w14:textId="589AD7D7" w:rsidR="002C19E6" w:rsidRPr="00343BDC" w:rsidRDefault="00856E7F" w:rsidP="001F180F">
      <w:r w:rsidRPr="001F180F">
        <w:rPr>
          <w:b/>
          <w:bCs/>
          <w:sz w:val="22"/>
          <w:szCs w:val="22"/>
        </w:rPr>
        <w:t>Test configurations:</w:t>
      </w:r>
      <w:r w:rsidR="00343BDC">
        <w:rPr>
          <w:b/>
          <w:bCs/>
          <w:sz w:val="22"/>
          <w:szCs w:val="22"/>
        </w:rPr>
        <w:t xml:space="preserve"> </w:t>
      </w:r>
    </w:p>
    <w:p w14:paraId="277EFD84" w14:textId="77777777" w:rsidR="00343BDC" w:rsidRPr="00343BDC" w:rsidRDefault="00343BDC" w:rsidP="00343BDC">
      <w:pPr>
        <w:pStyle w:val="ListParagraph"/>
        <w:numPr>
          <w:ilvl w:val="2"/>
          <w:numId w:val="11"/>
        </w:numPr>
        <w:spacing w:after="120"/>
        <w:ind w:left="360"/>
        <w:contextualSpacing w:val="0"/>
        <w:rPr>
          <w:rFonts w:eastAsia="SimSun"/>
          <w:bCs/>
        </w:rPr>
      </w:pPr>
      <w:r w:rsidRPr="00343BDC">
        <w:rPr>
          <w:rFonts w:eastAsia="SimSun"/>
          <w:bCs/>
        </w:rPr>
        <w:t>General configuration:</w:t>
      </w:r>
    </w:p>
    <w:p w14:paraId="4DD06720" w14:textId="77777777" w:rsidR="00343BDC" w:rsidRPr="00343BDC" w:rsidRDefault="00343BDC" w:rsidP="00343BDC">
      <w:pPr>
        <w:pStyle w:val="ListParagraph"/>
        <w:numPr>
          <w:ilvl w:val="3"/>
          <w:numId w:val="11"/>
        </w:numPr>
        <w:spacing w:after="120"/>
        <w:ind w:left="1080"/>
        <w:contextualSpacing w:val="0"/>
        <w:rPr>
          <w:rFonts w:eastAsia="SimSun"/>
          <w:bCs/>
        </w:rPr>
      </w:pPr>
      <w:r w:rsidRPr="00343BDC">
        <w:rPr>
          <w:rFonts w:eastAsia="SimSun" w:hint="eastAsia"/>
          <w:bCs/>
        </w:rPr>
        <w:t>For test configuration and parameters, existing FR1 with 15kHz SCS test configuration and parameters could be baseline</w:t>
      </w:r>
    </w:p>
    <w:p w14:paraId="4F111CFA" w14:textId="77777777" w:rsidR="00343BDC" w:rsidRPr="00343BDC" w:rsidRDefault="00343BDC" w:rsidP="00343BDC">
      <w:pPr>
        <w:pStyle w:val="ListParagraph"/>
        <w:numPr>
          <w:ilvl w:val="3"/>
          <w:numId w:val="11"/>
        </w:numPr>
        <w:overflowPunct w:val="0"/>
        <w:autoSpaceDE w:val="0"/>
        <w:autoSpaceDN w:val="0"/>
        <w:adjustRightInd w:val="0"/>
        <w:spacing w:after="120"/>
        <w:ind w:left="1080"/>
        <w:contextualSpacing w:val="0"/>
        <w:textAlignment w:val="baseline"/>
        <w:rPr>
          <w:bCs/>
        </w:rPr>
      </w:pPr>
      <w:r w:rsidRPr="00343BDC">
        <w:rPr>
          <w:bCs/>
        </w:rPr>
        <w:t>CA between FDD PCell and SDL SCell is configured</w:t>
      </w:r>
    </w:p>
    <w:p w14:paraId="5E91814E" w14:textId="77777777" w:rsidR="00343BDC" w:rsidRPr="00343BDC" w:rsidRDefault="00343BDC" w:rsidP="00343BDC">
      <w:pPr>
        <w:pStyle w:val="ListParagraph"/>
        <w:numPr>
          <w:ilvl w:val="3"/>
          <w:numId w:val="11"/>
        </w:numPr>
        <w:overflowPunct w:val="0"/>
        <w:autoSpaceDE w:val="0"/>
        <w:autoSpaceDN w:val="0"/>
        <w:adjustRightInd w:val="0"/>
        <w:spacing w:after="120"/>
        <w:ind w:left="1080"/>
        <w:contextualSpacing w:val="0"/>
        <w:textAlignment w:val="baseline"/>
        <w:rPr>
          <w:bCs/>
        </w:rPr>
      </w:pPr>
      <w:r w:rsidRPr="00343BDC">
        <w:rPr>
          <w:bCs/>
        </w:rPr>
        <w:t>PCell and SCell are co-located deployed and keep sync between them (Max RTD is 3us)</w:t>
      </w:r>
    </w:p>
    <w:p w14:paraId="0F1A690D" w14:textId="77777777" w:rsidR="00343BDC" w:rsidRPr="00343BDC" w:rsidRDefault="00343BDC" w:rsidP="00343BDC">
      <w:pPr>
        <w:pStyle w:val="ListParagraph"/>
        <w:numPr>
          <w:ilvl w:val="3"/>
          <w:numId w:val="11"/>
        </w:numPr>
        <w:overflowPunct w:val="0"/>
        <w:autoSpaceDE w:val="0"/>
        <w:autoSpaceDN w:val="0"/>
        <w:adjustRightInd w:val="0"/>
        <w:spacing w:after="0"/>
        <w:ind w:left="1080"/>
        <w:contextualSpacing w:val="0"/>
        <w:textAlignment w:val="baseline"/>
        <w:rPr>
          <w:rFonts w:eastAsia="SimSun"/>
          <w:bCs/>
        </w:rPr>
      </w:pPr>
      <w:r w:rsidRPr="00343BDC">
        <w:rPr>
          <w:rFonts w:eastAsia="SimSun"/>
          <w:bCs/>
        </w:rPr>
        <w:t>The SCS is 15kHz and the frequencies of PCell and SCell are lower than 1GHz</w:t>
      </w:r>
    </w:p>
    <w:p w14:paraId="033CD7CA" w14:textId="77777777" w:rsidR="00343BDC" w:rsidRPr="00343BDC" w:rsidRDefault="00343BDC" w:rsidP="00343BDC">
      <w:pPr>
        <w:rPr>
          <w:bCs/>
          <w:u w:val="single"/>
        </w:rPr>
      </w:pPr>
    </w:p>
    <w:p w14:paraId="502F1F79" w14:textId="2481586E" w:rsidR="00343BDC" w:rsidRPr="00343BDC" w:rsidRDefault="00343BDC" w:rsidP="00343BDC">
      <w:pPr>
        <w:pStyle w:val="ListParagraph"/>
        <w:numPr>
          <w:ilvl w:val="2"/>
          <w:numId w:val="11"/>
        </w:numPr>
        <w:spacing w:after="120"/>
        <w:ind w:left="360"/>
        <w:contextualSpacing w:val="0"/>
        <w:rPr>
          <w:rFonts w:eastAsia="SimSun"/>
          <w:bCs/>
        </w:rPr>
      </w:pPr>
      <w:r w:rsidRPr="00343BDC">
        <w:rPr>
          <w:rFonts w:eastAsia="SimSun"/>
          <w:bCs/>
        </w:rPr>
        <w:t xml:space="preserve">As </w:t>
      </w:r>
      <w:r w:rsidR="005A3F14">
        <w:rPr>
          <w:rFonts w:eastAsia="SimSun"/>
          <w:bCs/>
        </w:rPr>
        <w:t xml:space="preserve">a </w:t>
      </w:r>
      <w:r w:rsidRPr="00343BDC">
        <w:rPr>
          <w:rFonts w:eastAsia="SimSun"/>
          <w:bCs/>
        </w:rPr>
        <w:t>baseline, test partially overlapped scenario for LB CA RRM, i.e., SSB/SMTC is partially overlapped with LB-CA switching pattern.</w:t>
      </w:r>
    </w:p>
    <w:p w14:paraId="3AD73C8D" w14:textId="7333355B" w:rsidR="00343BDC" w:rsidRPr="00343BDC" w:rsidRDefault="00343BDC" w:rsidP="00343BDC">
      <w:pPr>
        <w:pStyle w:val="ListParagraph"/>
        <w:numPr>
          <w:ilvl w:val="3"/>
          <w:numId w:val="11"/>
        </w:numPr>
        <w:spacing w:after="120"/>
        <w:ind w:left="1080"/>
        <w:contextualSpacing w:val="0"/>
        <w:rPr>
          <w:rFonts w:eastAsia="SimSun"/>
          <w:bCs/>
        </w:rPr>
      </w:pPr>
      <w:r w:rsidRPr="00343BDC">
        <w:rPr>
          <w:rFonts w:eastAsia="SimSun"/>
          <w:bCs/>
        </w:rPr>
        <w:t xml:space="preserve">Working assumption for TC: SSB/SMTC periodicity is 20ms and switching pattern periodicity is </w:t>
      </w:r>
      <w:r w:rsidR="00DC32C3" w:rsidRPr="00343BDC">
        <w:rPr>
          <w:rFonts w:eastAsia="SimSun"/>
          <w:bCs/>
        </w:rPr>
        <w:t>40ms.</w:t>
      </w:r>
      <w:r w:rsidRPr="00343BDC">
        <w:rPr>
          <w:rFonts w:eastAsia="SimSun"/>
          <w:bCs/>
        </w:rPr>
        <w:t xml:space="preserve"> </w:t>
      </w:r>
    </w:p>
    <w:p w14:paraId="6E3AC4A9" w14:textId="77777777" w:rsidR="00343BDC" w:rsidRPr="00343BDC" w:rsidRDefault="00343BDC" w:rsidP="00343BDC">
      <w:pPr>
        <w:pStyle w:val="ListParagraph"/>
        <w:numPr>
          <w:ilvl w:val="4"/>
          <w:numId w:val="11"/>
        </w:numPr>
        <w:spacing w:after="120"/>
        <w:ind w:left="1800"/>
        <w:contextualSpacing w:val="0"/>
        <w:rPr>
          <w:rFonts w:eastAsia="SimSun"/>
          <w:bCs/>
        </w:rPr>
      </w:pPr>
      <w:r w:rsidRPr="00343BDC">
        <w:rPr>
          <w:rFonts w:eastAsia="SimSun"/>
          <w:bCs/>
        </w:rPr>
        <w:t>The details of switching pattern can be FFS.</w:t>
      </w:r>
    </w:p>
    <w:p w14:paraId="5F97869F" w14:textId="0E92E158" w:rsidR="00343BDC" w:rsidRPr="00343BDC" w:rsidRDefault="00343BDC" w:rsidP="00343BDC">
      <w:pPr>
        <w:pStyle w:val="ListParagraph"/>
        <w:numPr>
          <w:ilvl w:val="3"/>
          <w:numId w:val="11"/>
        </w:numPr>
        <w:spacing w:after="120"/>
        <w:ind w:left="1080"/>
        <w:contextualSpacing w:val="0"/>
        <w:rPr>
          <w:rFonts w:eastAsia="SimSun"/>
          <w:bCs/>
        </w:rPr>
      </w:pPr>
      <w:r w:rsidRPr="00343BDC">
        <w:rPr>
          <w:rFonts w:eastAsia="SimSun"/>
          <w:bCs/>
        </w:rPr>
        <w:t>RAN4 will pick one TC in the list to cover fully overlapping and partially overlapping cases</w:t>
      </w:r>
      <w:r w:rsidR="00DC32C3">
        <w:rPr>
          <w:rFonts w:eastAsia="SimSun"/>
          <w:bCs/>
        </w:rPr>
        <w:t>.</w:t>
      </w:r>
    </w:p>
    <w:p w14:paraId="762D8947" w14:textId="527047F7" w:rsidR="00D939D4" w:rsidRPr="004511B1" w:rsidRDefault="00D939D4" w:rsidP="00DC32C3">
      <w:pPr>
        <w:rPr>
          <w:rFonts w:eastAsiaTheme="minorEastAsia"/>
          <w:b/>
          <w:bCs/>
          <w:sz w:val="22"/>
          <w:szCs w:val="22"/>
          <w:lang w:eastAsia="en-GB"/>
        </w:rPr>
      </w:pPr>
    </w:p>
    <w:p w14:paraId="4FBB8E52" w14:textId="4C31358A" w:rsidR="00771430" w:rsidRDefault="00771430" w:rsidP="00771430">
      <w:pPr>
        <w:rPr>
          <w:noProof/>
        </w:rPr>
      </w:pPr>
      <w:r>
        <w:rPr>
          <w:noProof/>
        </w:rPr>
        <w:t>As per the agreement, we are expected to test one TC where the SSB/SMTC occasions are fully available on the FDD carrier and not impacted by the switching pattern, while the SDL SCell SSB/SMTC occasions are partially overlapped with the switching pattern, and some occasions are not available due to the switching pattern.</w:t>
      </w:r>
    </w:p>
    <w:p w14:paraId="3AC00B61" w14:textId="77777777" w:rsidR="00B82A79" w:rsidRPr="005E3EAF" w:rsidRDefault="00771430" w:rsidP="00B82A79">
      <w:pPr>
        <w:rPr>
          <w:rFonts w:eastAsiaTheme="minorEastAsia"/>
        </w:rPr>
      </w:pPr>
      <w:r w:rsidRPr="00B82A79">
        <w:rPr>
          <w:noProof/>
        </w:rPr>
        <w:t>We have illustrated this in Figure 1, which shows an example switching pattern. In the figure, green slots represent the slots available for the respective cell, and grey slots indicate the slots that are not available due to the switching pattern.</w:t>
      </w:r>
      <w:r w:rsidR="00903DF7" w:rsidRPr="00B82A79">
        <w:rPr>
          <w:noProof/>
        </w:rPr>
        <w:t xml:space="preserve"> </w:t>
      </w:r>
      <w:r w:rsidR="00B82A79" w:rsidRPr="00B82A79">
        <w:rPr>
          <w:rFonts w:eastAsia="DengXian"/>
        </w:rPr>
        <w:t>As per the RAN1 spec, switch pattern is indicated as following. A bit value of ‘0’ for a first slot in the bitmap indicates that the UE can transmit/receive on the PCell in the first slot, and a bit value of ‘1’ for a second slot in the bitmap indicates that the UE can receive on the SCell in the second slot</w:t>
      </w:r>
    </w:p>
    <w:p w14:paraId="3941633D" w14:textId="74816752" w:rsidR="00951A7A" w:rsidRDefault="00951A7A" w:rsidP="00771430">
      <w:pPr>
        <w:rPr>
          <w:noProof/>
        </w:rPr>
      </w:pPr>
    </w:p>
    <w:p w14:paraId="12C38BF9" w14:textId="77777777" w:rsidR="005E3EAF" w:rsidRDefault="005E3EAF" w:rsidP="005E3EAF">
      <w:pPr>
        <w:keepNext/>
      </w:pPr>
      <w:r>
        <w:rPr>
          <w:rFonts w:eastAsiaTheme="minorEastAsia"/>
          <w:b/>
          <w:bCs/>
          <w:noProof/>
          <w:sz w:val="22"/>
          <w:szCs w:val="22"/>
          <w:lang w:eastAsia="en-GB"/>
        </w:rPr>
        <w:lastRenderedPageBreak/>
        <w:drawing>
          <wp:inline distT="0" distB="0" distL="0" distR="0" wp14:anchorId="48108AB9" wp14:editId="1D3A3F09">
            <wp:extent cx="6122035" cy="764540"/>
            <wp:effectExtent l="0" t="0" r="0" b="0"/>
            <wp:docPr id="1460398638" name="Picture 1" descr="A line of colorful squa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398638" name="Picture 1" descr="A line of colorful square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764540"/>
                    </a:xfrm>
                    <a:prstGeom prst="rect">
                      <a:avLst/>
                    </a:prstGeom>
                  </pic:spPr>
                </pic:pic>
              </a:graphicData>
            </a:graphic>
          </wp:inline>
        </w:drawing>
      </w:r>
    </w:p>
    <w:p w14:paraId="1107BA28" w14:textId="65DDC337" w:rsidR="00903DF7" w:rsidRDefault="005E3EAF" w:rsidP="005E3EAF">
      <w:pPr>
        <w:pStyle w:val="Caption"/>
        <w:jc w:val="center"/>
        <w:rPr>
          <w:i w:val="0"/>
          <w:iCs w:val="0"/>
        </w:rPr>
      </w:pPr>
      <w:r w:rsidRPr="005E3EAF">
        <w:rPr>
          <w:i w:val="0"/>
          <w:iCs w:val="0"/>
        </w:rPr>
        <w:t xml:space="preserve">Figure </w:t>
      </w:r>
      <w:r w:rsidRPr="005E3EAF">
        <w:rPr>
          <w:i w:val="0"/>
          <w:iCs w:val="0"/>
        </w:rPr>
        <w:fldChar w:fldCharType="begin"/>
      </w:r>
      <w:r w:rsidRPr="005E3EAF">
        <w:rPr>
          <w:i w:val="0"/>
          <w:iCs w:val="0"/>
        </w:rPr>
        <w:instrText xml:space="preserve"> SEQ Figure \* ARABIC </w:instrText>
      </w:r>
      <w:r w:rsidRPr="005E3EAF">
        <w:rPr>
          <w:i w:val="0"/>
          <w:iCs w:val="0"/>
        </w:rPr>
        <w:fldChar w:fldCharType="separate"/>
      </w:r>
      <w:r w:rsidRPr="005E3EAF">
        <w:rPr>
          <w:i w:val="0"/>
          <w:iCs w:val="0"/>
          <w:noProof/>
        </w:rPr>
        <w:t>1</w:t>
      </w:r>
      <w:r w:rsidRPr="005E3EAF">
        <w:rPr>
          <w:i w:val="0"/>
          <w:iCs w:val="0"/>
        </w:rPr>
        <w:fldChar w:fldCharType="end"/>
      </w:r>
      <w:r w:rsidRPr="005E3EAF">
        <w:rPr>
          <w:i w:val="0"/>
          <w:iCs w:val="0"/>
        </w:rPr>
        <w:t>: Example switching pattern for LB CA test case.</w:t>
      </w:r>
    </w:p>
    <w:p w14:paraId="3B51607E" w14:textId="77777777" w:rsidR="00526F12" w:rsidRDefault="00FF6E51" w:rsidP="005E3EAF">
      <w:pPr>
        <w:rPr>
          <w:rFonts w:eastAsiaTheme="minorEastAsia"/>
        </w:rPr>
      </w:pPr>
      <w:r>
        <w:rPr>
          <w:rFonts w:eastAsiaTheme="minorEastAsia"/>
        </w:rPr>
        <w:t xml:space="preserve">To verify, LB CA switching functionality we need </w:t>
      </w:r>
      <w:r w:rsidR="00027B65">
        <w:rPr>
          <w:rFonts w:eastAsiaTheme="minorEastAsia"/>
        </w:rPr>
        <w:t>to define</w:t>
      </w:r>
      <w:r>
        <w:rPr>
          <w:rFonts w:eastAsiaTheme="minorEastAsia"/>
        </w:rPr>
        <w:t xml:space="preserve"> the switching pattern and the switching gap N1 and N2.</w:t>
      </w:r>
      <w:r w:rsidR="00536087">
        <w:rPr>
          <w:rFonts w:eastAsiaTheme="minorEastAsia"/>
        </w:rPr>
        <w:t xml:space="preserve"> </w:t>
      </w:r>
    </w:p>
    <w:p w14:paraId="3BEF8715" w14:textId="77777777" w:rsidR="00526F12" w:rsidRPr="00A06CF0" w:rsidRDefault="00526F12" w:rsidP="00526F12">
      <w:pPr>
        <w:numPr>
          <w:ilvl w:val="0"/>
          <w:numId w:val="12"/>
        </w:numPr>
        <w:spacing w:after="0"/>
        <w:rPr>
          <w:rFonts w:eastAsia="DengXian"/>
          <w:lang w:val="en-SE"/>
        </w:rPr>
      </w:pPr>
      <w:r w:rsidRPr="00A06CF0">
        <w:rPr>
          <w:rFonts w:eastAsia="DengXian"/>
          <w:b/>
          <w:lang w:val="en-SE"/>
        </w:rPr>
        <w:t>N1</w:t>
      </w:r>
      <w:r w:rsidRPr="00A06CF0">
        <w:rPr>
          <w:rFonts w:eastAsia="DengXian"/>
          <w:lang w:val="en-SE"/>
        </w:rPr>
        <w:t>: Configurable between 1 to 3 symbols</w:t>
      </w:r>
    </w:p>
    <w:p w14:paraId="6F1E0B24" w14:textId="77777777" w:rsidR="00526F12" w:rsidRPr="00A06CF0" w:rsidRDefault="00526F12" w:rsidP="00526F12">
      <w:pPr>
        <w:numPr>
          <w:ilvl w:val="0"/>
          <w:numId w:val="12"/>
        </w:numPr>
        <w:spacing w:after="0"/>
        <w:rPr>
          <w:rFonts w:eastAsia="DengXian"/>
          <w:lang w:val="en-SE"/>
        </w:rPr>
      </w:pPr>
      <w:r w:rsidRPr="00A06CF0">
        <w:rPr>
          <w:rFonts w:eastAsia="DengXian"/>
          <w:b/>
          <w:lang w:val="en-SE"/>
        </w:rPr>
        <w:t>N2</w:t>
      </w:r>
      <w:r w:rsidRPr="00A06CF0">
        <w:rPr>
          <w:rFonts w:eastAsia="DengXian"/>
          <w:lang w:val="en-SE"/>
        </w:rPr>
        <w:t>: Configurable between 1 to 30 symbols</w:t>
      </w:r>
    </w:p>
    <w:p w14:paraId="5E77A073" w14:textId="689DE9CE" w:rsidR="005E3EAF" w:rsidRDefault="00536087" w:rsidP="005E3EAF">
      <w:pPr>
        <w:rPr>
          <w:rFonts w:eastAsiaTheme="minorEastAsia"/>
        </w:rPr>
      </w:pPr>
      <w:r>
        <w:rPr>
          <w:rFonts w:eastAsiaTheme="minorEastAsia"/>
        </w:rPr>
        <w:t xml:space="preserve"> </w:t>
      </w:r>
    </w:p>
    <w:p w14:paraId="374C349F" w14:textId="3D3BB5B6" w:rsidR="004B300C" w:rsidRPr="00E64040" w:rsidRDefault="004B300C" w:rsidP="004B300C">
      <w:pPr>
        <w:rPr>
          <w:rFonts w:eastAsia="DengXian"/>
          <w:szCs w:val="22"/>
          <w:lang w:val="en-SE"/>
        </w:rPr>
      </w:pPr>
      <w:r w:rsidRPr="00B946CC">
        <w:rPr>
          <w:rFonts w:eastAsia="DengXian"/>
          <w:szCs w:val="22"/>
          <w:lang w:val="en-SE"/>
        </w:rPr>
        <w:t xml:space="preserve">Switching gap = Switching time + Transient time + MRTD </w:t>
      </w:r>
      <w:r>
        <w:rPr>
          <w:rFonts w:eastAsia="DengXian"/>
          <w:szCs w:val="22"/>
          <w:lang w:val="en-SE"/>
        </w:rPr>
        <w:t>+ UL TA</w:t>
      </w:r>
    </w:p>
    <w:tbl>
      <w:tblPr>
        <w:tblStyle w:val="TableGrid"/>
        <w:tblW w:w="8767" w:type="dxa"/>
        <w:tblLook w:val="0420" w:firstRow="1" w:lastRow="0" w:firstColumn="0" w:lastColumn="0" w:noHBand="0" w:noVBand="1"/>
      </w:tblPr>
      <w:tblGrid>
        <w:gridCol w:w="1486"/>
        <w:gridCol w:w="1325"/>
        <w:gridCol w:w="1028"/>
        <w:gridCol w:w="1050"/>
        <w:gridCol w:w="981"/>
        <w:gridCol w:w="1443"/>
        <w:gridCol w:w="1454"/>
      </w:tblGrid>
      <w:tr w:rsidR="006A4882" w:rsidRPr="00864DF3" w14:paraId="3C412280" w14:textId="77777777" w:rsidTr="000E0DA9">
        <w:trPr>
          <w:trHeight w:val="550"/>
        </w:trPr>
        <w:tc>
          <w:tcPr>
            <w:tcW w:w="1509" w:type="dxa"/>
            <w:hideMark/>
          </w:tcPr>
          <w:p w14:paraId="1AFFD4E6" w14:textId="77777777" w:rsidR="00864DF3" w:rsidRPr="00864DF3" w:rsidRDefault="00864DF3" w:rsidP="00864DF3">
            <w:pPr>
              <w:rPr>
                <w:rFonts w:eastAsiaTheme="minorEastAsia"/>
                <w:lang w:val="en-SE"/>
              </w:rPr>
            </w:pPr>
          </w:p>
        </w:tc>
        <w:tc>
          <w:tcPr>
            <w:tcW w:w="1333" w:type="dxa"/>
            <w:hideMark/>
          </w:tcPr>
          <w:p w14:paraId="6397303A" w14:textId="77777777" w:rsidR="00864DF3" w:rsidRPr="00864DF3" w:rsidRDefault="00864DF3" w:rsidP="00864DF3">
            <w:pPr>
              <w:rPr>
                <w:rFonts w:eastAsiaTheme="minorEastAsia"/>
                <w:lang w:val="en-SE"/>
              </w:rPr>
            </w:pPr>
            <w:r w:rsidRPr="00864DF3">
              <w:rPr>
                <w:rFonts w:eastAsiaTheme="minorEastAsia"/>
                <w:b/>
                <w:bCs/>
                <w:lang w:val="en-US"/>
              </w:rPr>
              <w:t>RF switching delay</w:t>
            </w:r>
          </w:p>
        </w:tc>
        <w:tc>
          <w:tcPr>
            <w:tcW w:w="1033" w:type="dxa"/>
            <w:hideMark/>
          </w:tcPr>
          <w:p w14:paraId="3A221582" w14:textId="34B4C0EA" w:rsidR="00864DF3" w:rsidRPr="00864DF3" w:rsidRDefault="006A4882" w:rsidP="00864DF3">
            <w:pPr>
              <w:rPr>
                <w:rFonts w:eastAsiaTheme="minorEastAsia"/>
                <w:lang w:val="en-SE"/>
              </w:rPr>
            </w:pPr>
            <w:r>
              <w:rPr>
                <w:rFonts w:eastAsiaTheme="minorEastAsia"/>
                <w:b/>
                <w:bCs/>
                <w:lang w:val="en-US"/>
              </w:rPr>
              <w:t>MRTD</w:t>
            </w:r>
          </w:p>
        </w:tc>
        <w:tc>
          <w:tcPr>
            <w:tcW w:w="974" w:type="dxa"/>
            <w:hideMark/>
          </w:tcPr>
          <w:p w14:paraId="48A00068" w14:textId="77777777" w:rsidR="00864DF3" w:rsidRPr="00864DF3" w:rsidRDefault="00864DF3" w:rsidP="00864DF3">
            <w:pPr>
              <w:rPr>
                <w:rFonts w:eastAsiaTheme="minorEastAsia"/>
                <w:lang w:val="en-SE"/>
              </w:rPr>
            </w:pPr>
            <w:r w:rsidRPr="00864DF3">
              <w:rPr>
                <w:rFonts w:eastAsiaTheme="minorEastAsia"/>
                <w:b/>
                <w:bCs/>
                <w:lang w:val="en-US"/>
              </w:rPr>
              <w:t>Transient period</w:t>
            </w:r>
          </w:p>
        </w:tc>
        <w:tc>
          <w:tcPr>
            <w:tcW w:w="990" w:type="dxa"/>
            <w:hideMark/>
          </w:tcPr>
          <w:p w14:paraId="3D3C6A00" w14:textId="77777777" w:rsidR="00864DF3" w:rsidRPr="00864DF3" w:rsidRDefault="00864DF3" w:rsidP="00864DF3">
            <w:pPr>
              <w:rPr>
                <w:rFonts w:eastAsiaTheme="minorEastAsia"/>
                <w:lang w:val="en-SE"/>
              </w:rPr>
            </w:pPr>
            <w:r w:rsidRPr="00864DF3">
              <w:rPr>
                <w:rFonts w:eastAsiaTheme="minorEastAsia"/>
                <w:b/>
                <w:bCs/>
                <w:lang w:val="en-US"/>
              </w:rPr>
              <w:t>N</w:t>
            </w:r>
            <w:r w:rsidRPr="00864DF3">
              <w:rPr>
                <w:rFonts w:eastAsiaTheme="minorEastAsia"/>
                <w:b/>
                <w:bCs/>
                <w:vertAlign w:val="subscript"/>
                <w:lang w:val="en-US"/>
              </w:rPr>
              <w:t xml:space="preserve">TA offset </w:t>
            </w:r>
          </w:p>
        </w:tc>
        <w:tc>
          <w:tcPr>
            <w:tcW w:w="1460" w:type="dxa"/>
            <w:hideMark/>
          </w:tcPr>
          <w:p w14:paraId="51BB6222" w14:textId="3C9D04FD" w:rsidR="00864DF3" w:rsidRPr="00864DF3" w:rsidRDefault="00864DF3" w:rsidP="00864DF3">
            <w:pPr>
              <w:rPr>
                <w:rFonts w:eastAsiaTheme="minorEastAsia"/>
                <w:lang w:val="en-SE"/>
              </w:rPr>
            </w:pPr>
            <w:r w:rsidRPr="00864DF3">
              <w:rPr>
                <w:rFonts w:eastAsiaTheme="minorEastAsia"/>
                <w:b/>
                <w:bCs/>
                <w:lang w:val="en-US"/>
              </w:rPr>
              <w:t>TA (</w:t>
            </w:r>
            <w:r w:rsidR="006A4882">
              <w:rPr>
                <w:rFonts w:eastAsiaTheme="minorEastAsia"/>
                <w:b/>
                <w:bCs/>
                <w:lang w:val="en-US"/>
              </w:rPr>
              <w:t>18km</w:t>
            </w:r>
            <w:r w:rsidRPr="00864DF3">
              <w:rPr>
                <w:rFonts w:eastAsiaTheme="minorEastAsia"/>
                <w:b/>
                <w:bCs/>
                <w:lang w:val="en-US"/>
              </w:rPr>
              <w:t xml:space="preserve"> RTD)</w:t>
            </w:r>
          </w:p>
        </w:tc>
        <w:tc>
          <w:tcPr>
            <w:tcW w:w="1468" w:type="dxa"/>
            <w:hideMark/>
          </w:tcPr>
          <w:p w14:paraId="1CB08DEB" w14:textId="77777777" w:rsidR="00864DF3" w:rsidRPr="00864DF3" w:rsidRDefault="00864DF3" w:rsidP="00864DF3">
            <w:pPr>
              <w:rPr>
                <w:rFonts w:eastAsiaTheme="minorEastAsia"/>
                <w:lang w:val="en-SE"/>
              </w:rPr>
            </w:pPr>
            <w:r w:rsidRPr="00864DF3">
              <w:rPr>
                <w:rFonts w:eastAsiaTheme="minorEastAsia"/>
                <w:b/>
                <w:bCs/>
                <w:lang w:val="en-US"/>
              </w:rPr>
              <w:t>Total blanked symbols</w:t>
            </w:r>
          </w:p>
        </w:tc>
      </w:tr>
      <w:tr w:rsidR="006A4882" w:rsidRPr="00864DF3" w14:paraId="5D6BEE46" w14:textId="77777777" w:rsidTr="000E0DA9">
        <w:trPr>
          <w:trHeight w:val="550"/>
        </w:trPr>
        <w:tc>
          <w:tcPr>
            <w:tcW w:w="1509" w:type="dxa"/>
            <w:hideMark/>
          </w:tcPr>
          <w:p w14:paraId="29D54FD5" w14:textId="77777777" w:rsidR="00864DF3" w:rsidRPr="00864DF3" w:rsidRDefault="00864DF3" w:rsidP="00864DF3">
            <w:pPr>
              <w:rPr>
                <w:rFonts w:eastAsiaTheme="minorEastAsia"/>
                <w:lang w:val="en-SE"/>
              </w:rPr>
            </w:pPr>
            <w:r w:rsidRPr="00864DF3">
              <w:rPr>
                <w:rFonts w:eastAsiaTheme="minorEastAsia"/>
                <w:lang w:val="en-US"/>
              </w:rPr>
              <w:t>FDD to SDL (35 µs)</w:t>
            </w:r>
          </w:p>
        </w:tc>
        <w:tc>
          <w:tcPr>
            <w:tcW w:w="1333" w:type="dxa"/>
            <w:hideMark/>
          </w:tcPr>
          <w:p w14:paraId="77647538" w14:textId="77777777" w:rsidR="00864DF3" w:rsidRPr="00864DF3" w:rsidRDefault="00864DF3" w:rsidP="00864DF3">
            <w:pPr>
              <w:rPr>
                <w:rFonts w:eastAsiaTheme="minorEastAsia"/>
                <w:lang w:val="en-SE"/>
              </w:rPr>
            </w:pPr>
            <w:r w:rsidRPr="00864DF3">
              <w:rPr>
                <w:rFonts w:eastAsiaTheme="minorEastAsia"/>
                <w:lang w:val="en-US"/>
              </w:rPr>
              <w:t>35</w:t>
            </w:r>
          </w:p>
        </w:tc>
        <w:tc>
          <w:tcPr>
            <w:tcW w:w="1033" w:type="dxa"/>
            <w:hideMark/>
          </w:tcPr>
          <w:p w14:paraId="63F1D330" w14:textId="77777777" w:rsidR="00864DF3" w:rsidRPr="00864DF3" w:rsidRDefault="00864DF3" w:rsidP="00864DF3">
            <w:pPr>
              <w:rPr>
                <w:rFonts w:eastAsiaTheme="minorEastAsia"/>
                <w:lang w:val="en-SE"/>
              </w:rPr>
            </w:pPr>
            <w:r w:rsidRPr="00864DF3">
              <w:rPr>
                <w:rFonts w:eastAsiaTheme="minorEastAsia"/>
                <w:lang w:val="en-US"/>
              </w:rPr>
              <w:t>3µs</w:t>
            </w:r>
          </w:p>
        </w:tc>
        <w:tc>
          <w:tcPr>
            <w:tcW w:w="974" w:type="dxa"/>
            <w:hideMark/>
          </w:tcPr>
          <w:p w14:paraId="4F3FBD5E" w14:textId="77777777" w:rsidR="00864DF3" w:rsidRPr="00864DF3" w:rsidRDefault="00864DF3" w:rsidP="00864DF3">
            <w:pPr>
              <w:rPr>
                <w:rFonts w:eastAsiaTheme="minorEastAsia"/>
                <w:lang w:val="en-SE"/>
              </w:rPr>
            </w:pPr>
            <w:r w:rsidRPr="00864DF3">
              <w:rPr>
                <w:rFonts w:eastAsiaTheme="minorEastAsia"/>
                <w:lang w:val="en-US"/>
              </w:rPr>
              <w:t>10µs</w:t>
            </w:r>
          </w:p>
        </w:tc>
        <w:tc>
          <w:tcPr>
            <w:tcW w:w="990" w:type="dxa"/>
            <w:hideMark/>
          </w:tcPr>
          <w:p w14:paraId="5B508C53" w14:textId="77777777" w:rsidR="00864DF3" w:rsidRPr="00864DF3" w:rsidRDefault="00864DF3" w:rsidP="00864DF3">
            <w:pPr>
              <w:rPr>
                <w:rFonts w:eastAsiaTheme="minorEastAsia"/>
                <w:lang w:val="en-SE"/>
              </w:rPr>
            </w:pPr>
            <w:r w:rsidRPr="00864DF3">
              <w:rPr>
                <w:rFonts w:eastAsiaTheme="minorEastAsia"/>
                <w:lang w:val="en-US"/>
              </w:rPr>
              <w:t>13µs</w:t>
            </w:r>
          </w:p>
        </w:tc>
        <w:tc>
          <w:tcPr>
            <w:tcW w:w="1460" w:type="dxa"/>
            <w:hideMark/>
          </w:tcPr>
          <w:p w14:paraId="3C242970" w14:textId="77777777" w:rsidR="00864DF3" w:rsidRPr="00864DF3" w:rsidRDefault="00864DF3" w:rsidP="00864DF3">
            <w:pPr>
              <w:rPr>
                <w:rFonts w:eastAsiaTheme="minorEastAsia"/>
                <w:lang w:val="en-SE"/>
              </w:rPr>
            </w:pPr>
            <w:r w:rsidRPr="00864DF3">
              <w:rPr>
                <w:rFonts w:eastAsiaTheme="minorEastAsia"/>
                <w:lang w:val="en-US"/>
              </w:rPr>
              <w:t>NA</w:t>
            </w:r>
          </w:p>
        </w:tc>
        <w:tc>
          <w:tcPr>
            <w:tcW w:w="1468" w:type="dxa"/>
            <w:hideMark/>
          </w:tcPr>
          <w:p w14:paraId="52568CFF" w14:textId="77777777" w:rsidR="00864DF3" w:rsidRPr="00864DF3" w:rsidRDefault="00864DF3" w:rsidP="00864DF3">
            <w:pPr>
              <w:rPr>
                <w:rFonts w:eastAsiaTheme="minorEastAsia"/>
                <w:lang w:val="en-SE"/>
              </w:rPr>
            </w:pPr>
            <w:r w:rsidRPr="00864DF3">
              <w:rPr>
                <w:rFonts w:eastAsiaTheme="minorEastAsia"/>
                <w:lang w:val="en-US"/>
              </w:rPr>
              <w:t>1</w:t>
            </w:r>
          </w:p>
        </w:tc>
      </w:tr>
      <w:tr w:rsidR="006A4882" w:rsidRPr="00864DF3" w14:paraId="0390F84E" w14:textId="77777777" w:rsidTr="000E0DA9">
        <w:trPr>
          <w:trHeight w:val="550"/>
        </w:trPr>
        <w:tc>
          <w:tcPr>
            <w:tcW w:w="1509" w:type="dxa"/>
            <w:hideMark/>
          </w:tcPr>
          <w:p w14:paraId="10A0D2E4" w14:textId="77777777" w:rsidR="00864DF3" w:rsidRPr="00864DF3" w:rsidRDefault="00864DF3" w:rsidP="00864DF3">
            <w:pPr>
              <w:rPr>
                <w:rFonts w:eastAsiaTheme="minorEastAsia"/>
                <w:lang w:val="en-SE"/>
              </w:rPr>
            </w:pPr>
            <w:r w:rsidRPr="00864DF3">
              <w:rPr>
                <w:rFonts w:eastAsiaTheme="minorEastAsia"/>
                <w:lang w:val="en-US"/>
              </w:rPr>
              <w:t>FDD to SDL (140 µs)</w:t>
            </w:r>
          </w:p>
        </w:tc>
        <w:tc>
          <w:tcPr>
            <w:tcW w:w="1333" w:type="dxa"/>
            <w:hideMark/>
          </w:tcPr>
          <w:p w14:paraId="04C7380B" w14:textId="77777777" w:rsidR="00864DF3" w:rsidRPr="00864DF3" w:rsidRDefault="00864DF3" w:rsidP="00864DF3">
            <w:pPr>
              <w:rPr>
                <w:rFonts w:eastAsiaTheme="minorEastAsia"/>
                <w:lang w:val="en-SE"/>
              </w:rPr>
            </w:pPr>
            <w:r w:rsidRPr="00864DF3">
              <w:rPr>
                <w:rFonts w:eastAsiaTheme="minorEastAsia"/>
                <w:lang w:val="en-US"/>
              </w:rPr>
              <w:t>140µs</w:t>
            </w:r>
          </w:p>
        </w:tc>
        <w:tc>
          <w:tcPr>
            <w:tcW w:w="1033" w:type="dxa"/>
            <w:hideMark/>
          </w:tcPr>
          <w:p w14:paraId="69BDAED9" w14:textId="77777777" w:rsidR="00864DF3" w:rsidRPr="00864DF3" w:rsidRDefault="00864DF3" w:rsidP="00864DF3">
            <w:pPr>
              <w:rPr>
                <w:rFonts w:eastAsiaTheme="minorEastAsia"/>
                <w:lang w:val="en-SE"/>
              </w:rPr>
            </w:pPr>
            <w:r w:rsidRPr="00864DF3">
              <w:rPr>
                <w:rFonts w:eastAsiaTheme="minorEastAsia"/>
                <w:lang w:val="en-US"/>
              </w:rPr>
              <w:t>3µs</w:t>
            </w:r>
          </w:p>
        </w:tc>
        <w:tc>
          <w:tcPr>
            <w:tcW w:w="974" w:type="dxa"/>
            <w:hideMark/>
          </w:tcPr>
          <w:p w14:paraId="2CE9A528" w14:textId="77777777" w:rsidR="00864DF3" w:rsidRPr="00864DF3" w:rsidRDefault="00864DF3" w:rsidP="00864DF3">
            <w:pPr>
              <w:rPr>
                <w:rFonts w:eastAsiaTheme="minorEastAsia"/>
                <w:lang w:val="en-SE"/>
              </w:rPr>
            </w:pPr>
            <w:r w:rsidRPr="00864DF3">
              <w:rPr>
                <w:rFonts w:eastAsiaTheme="minorEastAsia"/>
                <w:lang w:val="en-US"/>
              </w:rPr>
              <w:t>10µs</w:t>
            </w:r>
          </w:p>
        </w:tc>
        <w:tc>
          <w:tcPr>
            <w:tcW w:w="990" w:type="dxa"/>
            <w:hideMark/>
          </w:tcPr>
          <w:p w14:paraId="1A71BFB5" w14:textId="77777777" w:rsidR="00864DF3" w:rsidRPr="00864DF3" w:rsidRDefault="00864DF3" w:rsidP="00864DF3">
            <w:pPr>
              <w:rPr>
                <w:rFonts w:eastAsiaTheme="minorEastAsia"/>
                <w:lang w:val="en-SE"/>
              </w:rPr>
            </w:pPr>
            <w:r w:rsidRPr="00864DF3">
              <w:rPr>
                <w:rFonts w:eastAsiaTheme="minorEastAsia"/>
                <w:lang w:val="en-US"/>
              </w:rPr>
              <w:t>13µs</w:t>
            </w:r>
          </w:p>
        </w:tc>
        <w:tc>
          <w:tcPr>
            <w:tcW w:w="1460" w:type="dxa"/>
            <w:hideMark/>
          </w:tcPr>
          <w:p w14:paraId="18D443DF" w14:textId="77777777" w:rsidR="00864DF3" w:rsidRPr="00864DF3" w:rsidRDefault="00864DF3" w:rsidP="00864DF3">
            <w:pPr>
              <w:rPr>
                <w:rFonts w:eastAsiaTheme="minorEastAsia"/>
                <w:lang w:val="en-SE"/>
              </w:rPr>
            </w:pPr>
            <w:r w:rsidRPr="00864DF3">
              <w:rPr>
                <w:rFonts w:eastAsiaTheme="minorEastAsia"/>
                <w:lang w:val="en-US"/>
              </w:rPr>
              <w:t>NA</w:t>
            </w:r>
          </w:p>
        </w:tc>
        <w:tc>
          <w:tcPr>
            <w:tcW w:w="1468" w:type="dxa"/>
            <w:hideMark/>
          </w:tcPr>
          <w:p w14:paraId="223C6F92" w14:textId="77777777" w:rsidR="00864DF3" w:rsidRPr="00864DF3" w:rsidRDefault="00864DF3" w:rsidP="00864DF3">
            <w:pPr>
              <w:rPr>
                <w:rFonts w:eastAsiaTheme="minorEastAsia"/>
                <w:lang w:val="en-SE"/>
              </w:rPr>
            </w:pPr>
            <w:r w:rsidRPr="00864DF3">
              <w:rPr>
                <w:rFonts w:eastAsiaTheme="minorEastAsia"/>
                <w:lang w:val="en-US"/>
              </w:rPr>
              <w:t>3</w:t>
            </w:r>
          </w:p>
        </w:tc>
      </w:tr>
      <w:tr w:rsidR="006A4882" w:rsidRPr="00864DF3" w14:paraId="6A2C5D7B" w14:textId="77777777" w:rsidTr="000E0DA9">
        <w:trPr>
          <w:trHeight w:val="550"/>
        </w:trPr>
        <w:tc>
          <w:tcPr>
            <w:tcW w:w="1509" w:type="dxa"/>
            <w:hideMark/>
          </w:tcPr>
          <w:p w14:paraId="6B9267A7" w14:textId="77777777" w:rsidR="00864DF3" w:rsidRPr="00864DF3" w:rsidRDefault="00864DF3" w:rsidP="00864DF3">
            <w:pPr>
              <w:rPr>
                <w:rFonts w:eastAsiaTheme="minorEastAsia"/>
                <w:lang w:val="en-SE"/>
              </w:rPr>
            </w:pPr>
            <w:r w:rsidRPr="00864DF3">
              <w:rPr>
                <w:rFonts w:eastAsiaTheme="minorEastAsia"/>
                <w:lang w:val="en-US"/>
              </w:rPr>
              <w:t>SDL to FDD</w:t>
            </w:r>
          </w:p>
        </w:tc>
        <w:tc>
          <w:tcPr>
            <w:tcW w:w="1333" w:type="dxa"/>
            <w:hideMark/>
          </w:tcPr>
          <w:p w14:paraId="6A9F6F05" w14:textId="77777777" w:rsidR="00864DF3" w:rsidRPr="00864DF3" w:rsidRDefault="00864DF3" w:rsidP="00864DF3">
            <w:pPr>
              <w:rPr>
                <w:rFonts w:eastAsiaTheme="minorEastAsia"/>
                <w:lang w:val="en-SE"/>
              </w:rPr>
            </w:pPr>
            <w:r w:rsidRPr="00864DF3">
              <w:rPr>
                <w:rFonts w:eastAsiaTheme="minorEastAsia"/>
                <w:lang w:val="en-US"/>
              </w:rPr>
              <w:t>35</w:t>
            </w:r>
          </w:p>
        </w:tc>
        <w:tc>
          <w:tcPr>
            <w:tcW w:w="1033" w:type="dxa"/>
            <w:hideMark/>
          </w:tcPr>
          <w:p w14:paraId="01730EAD" w14:textId="77777777" w:rsidR="00864DF3" w:rsidRPr="00864DF3" w:rsidRDefault="00864DF3" w:rsidP="00864DF3">
            <w:pPr>
              <w:rPr>
                <w:rFonts w:eastAsiaTheme="minorEastAsia"/>
                <w:lang w:val="en-SE"/>
              </w:rPr>
            </w:pPr>
            <w:r w:rsidRPr="00864DF3">
              <w:rPr>
                <w:rFonts w:eastAsiaTheme="minorEastAsia"/>
                <w:lang w:val="en-US"/>
              </w:rPr>
              <w:t>3µs</w:t>
            </w:r>
          </w:p>
        </w:tc>
        <w:tc>
          <w:tcPr>
            <w:tcW w:w="974" w:type="dxa"/>
            <w:hideMark/>
          </w:tcPr>
          <w:p w14:paraId="3606BFFD" w14:textId="77777777" w:rsidR="00864DF3" w:rsidRPr="00864DF3" w:rsidRDefault="00864DF3" w:rsidP="00864DF3">
            <w:pPr>
              <w:rPr>
                <w:rFonts w:eastAsiaTheme="minorEastAsia"/>
                <w:lang w:val="en-SE"/>
              </w:rPr>
            </w:pPr>
            <w:r w:rsidRPr="00864DF3">
              <w:rPr>
                <w:rFonts w:eastAsiaTheme="minorEastAsia"/>
                <w:lang w:val="en-US"/>
              </w:rPr>
              <w:t>10µs</w:t>
            </w:r>
          </w:p>
        </w:tc>
        <w:tc>
          <w:tcPr>
            <w:tcW w:w="990" w:type="dxa"/>
            <w:hideMark/>
          </w:tcPr>
          <w:p w14:paraId="3C002F25" w14:textId="77777777" w:rsidR="00864DF3" w:rsidRPr="00864DF3" w:rsidRDefault="00864DF3" w:rsidP="00864DF3">
            <w:pPr>
              <w:rPr>
                <w:rFonts w:eastAsiaTheme="minorEastAsia"/>
                <w:lang w:val="en-SE"/>
              </w:rPr>
            </w:pPr>
            <w:r w:rsidRPr="00864DF3">
              <w:rPr>
                <w:rFonts w:eastAsiaTheme="minorEastAsia"/>
                <w:lang w:val="en-US"/>
              </w:rPr>
              <w:t>13µs</w:t>
            </w:r>
          </w:p>
        </w:tc>
        <w:tc>
          <w:tcPr>
            <w:tcW w:w="1460" w:type="dxa"/>
            <w:hideMark/>
          </w:tcPr>
          <w:p w14:paraId="6E1D6266" w14:textId="505E0FA4" w:rsidR="00864DF3" w:rsidRPr="00864DF3" w:rsidRDefault="00FA302B" w:rsidP="00864DF3">
            <w:pPr>
              <w:rPr>
                <w:rFonts w:eastAsiaTheme="minorEastAsia"/>
                <w:lang w:val="en-SE"/>
              </w:rPr>
            </w:pPr>
            <w:r>
              <w:rPr>
                <w:rFonts w:eastAsiaTheme="minorEastAsia"/>
                <w:lang w:val="en-US"/>
              </w:rPr>
              <w:t>60µ</w:t>
            </w:r>
            <w:r w:rsidR="009351D6">
              <w:rPr>
                <w:rFonts w:eastAsiaTheme="minorEastAsia"/>
                <w:lang w:val="en-US"/>
              </w:rPr>
              <w:t>s</w:t>
            </w:r>
          </w:p>
        </w:tc>
        <w:tc>
          <w:tcPr>
            <w:tcW w:w="1468" w:type="dxa"/>
            <w:hideMark/>
          </w:tcPr>
          <w:p w14:paraId="7854D997" w14:textId="36E4A044" w:rsidR="00864DF3" w:rsidRPr="00864DF3" w:rsidRDefault="0053355A" w:rsidP="00864DF3">
            <w:pPr>
              <w:rPr>
                <w:rFonts w:eastAsiaTheme="minorEastAsia"/>
                <w:lang w:val="en-SE"/>
              </w:rPr>
            </w:pPr>
            <w:r>
              <w:rPr>
                <w:rFonts w:eastAsiaTheme="minorEastAsia"/>
                <w:lang w:val="en-US"/>
              </w:rPr>
              <w:t>2</w:t>
            </w:r>
          </w:p>
        </w:tc>
      </w:tr>
      <w:tr w:rsidR="006A4882" w:rsidRPr="00864DF3" w14:paraId="27DDEB18" w14:textId="77777777" w:rsidTr="000E0DA9">
        <w:trPr>
          <w:trHeight w:val="550"/>
        </w:trPr>
        <w:tc>
          <w:tcPr>
            <w:tcW w:w="1509" w:type="dxa"/>
            <w:hideMark/>
          </w:tcPr>
          <w:p w14:paraId="430B199D" w14:textId="77777777" w:rsidR="00864DF3" w:rsidRPr="00864DF3" w:rsidRDefault="00864DF3" w:rsidP="00864DF3">
            <w:pPr>
              <w:rPr>
                <w:rFonts w:eastAsiaTheme="minorEastAsia"/>
                <w:lang w:val="en-SE"/>
              </w:rPr>
            </w:pPr>
            <w:r w:rsidRPr="00864DF3">
              <w:rPr>
                <w:rFonts w:eastAsiaTheme="minorEastAsia"/>
                <w:lang w:val="en-US"/>
              </w:rPr>
              <w:t>SDL to FDD</w:t>
            </w:r>
          </w:p>
        </w:tc>
        <w:tc>
          <w:tcPr>
            <w:tcW w:w="1333" w:type="dxa"/>
            <w:hideMark/>
          </w:tcPr>
          <w:p w14:paraId="1BE28563" w14:textId="77777777" w:rsidR="00864DF3" w:rsidRPr="00864DF3" w:rsidRDefault="00864DF3" w:rsidP="00864DF3">
            <w:pPr>
              <w:rPr>
                <w:rFonts w:eastAsiaTheme="minorEastAsia"/>
                <w:lang w:val="en-SE"/>
              </w:rPr>
            </w:pPr>
            <w:r w:rsidRPr="00864DF3">
              <w:rPr>
                <w:rFonts w:eastAsiaTheme="minorEastAsia"/>
                <w:lang w:val="en-US"/>
              </w:rPr>
              <w:t>140</w:t>
            </w:r>
          </w:p>
        </w:tc>
        <w:tc>
          <w:tcPr>
            <w:tcW w:w="1033" w:type="dxa"/>
            <w:hideMark/>
          </w:tcPr>
          <w:p w14:paraId="5C23E946" w14:textId="77777777" w:rsidR="00864DF3" w:rsidRPr="00864DF3" w:rsidRDefault="00864DF3" w:rsidP="00864DF3">
            <w:pPr>
              <w:rPr>
                <w:rFonts w:eastAsiaTheme="minorEastAsia"/>
                <w:lang w:val="en-SE"/>
              </w:rPr>
            </w:pPr>
            <w:r w:rsidRPr="00864DF3">
              <w:rPr>
                <w:rFonts w:eastAsiaTheme="minorEastAsia"/>
                <w:lang w:val="en-US"/>
              </w:rPr>
              <w:t>3µs</w:t>
            </w:r>
          </w:p>
        </w:tc>
        <w:tc>
          <w:tcPr>
            <w:tcW w:w="974" w:type="dxa"/>
            <w:hideMark/>
          </w:tcPr>
          <w:p w14:paraId="68B9191D" w14:textId="77777777" w:rsidR="00864DF3" w:rsidRPr="00864DF3" w:rsidRDefault="00864DF3" w:rsidP="00864DF3">
            <w:pPr>
              <w:rPr>
                <w:rFonts w:eastAsiaTheme="minorEastAsia"/>
                <w:lang w:val="en-SE"/>
              </w:rPr>
            </w:pPr>
            <w:r w:rsidRPr="00864DF3">
              <w:rPr>
                <w:rFonts w:eastAsiaTheme="minorEastAsia"/>
                <w:lang w:val="en-US"/>
              </w:rPr>
              <w:t>10µs</w:t>
            </w:r>
          </w:p>
        </w:tc>
        <w:tc>
          <w:tcPr>
            <w:tcW w:w="990" w:type="dxa"/>
            <w:hideMark/>
          </w:tcPr>
          <w:p w14:paraId="200562F3" w14:textId="77777777" w:rsidR="00864DF3" w:rsidRPr="00864DF3" w:rsidRDefault="00864DF3" w:rsidP="00864DF3">
            <w:pPr>
              <w:rPr>
                <w:rFonts w:eastAsiaTheme="minorEastAsia"/>
                <w:lang w:val="en-SE"/>
              </w:rPr>
            </w:pPr>
            <w:r w:rsidRPr="00864DF3">
              <w:rPr>
                <w:rFonts w:eastAsiaTheme="minorEastAsia"/>
                <w:lang w:val="en-US"/>
              </w:rPr>
              <w:t>13µs</w:t>
            </w:r>
          </w:p>
        </w:tc>
        <w:tc>
          <w:tcPr>
            <w:tcW w:w="1460" w:type="dxa"/>
            <w:hideMark/>
          </w:tcPr>
          <w:p w14:paraId="09B1CFF5" w14:textId="7EA13880" w:rsidR="00864DF3" w:rsidRPr="00864DF3" w:rsidRDefault="009351D6" w:rsidP="00864DF3">
            <w:pPr>
              <w:rPr>
                <w:rFonts w:eastAsiaTheme="minorEastAsia"/>
                <w:lang w:val="en-SE"/>
              </w:rPr>
            </w:pPr>
            <w:r>
              <w:rPr>
                <w:rFonts w:eastAsiaTheme="minorEastAsia"/>
                <w:lang w:val="en-SE"/>
              </w:rPr>
              <w:t>60µs</w:t>
            </w:r>
          </w:p>
        </w:tc>
        <w:tc>
          <w:tcPr>
            <w:tcW w:w="1468" w:type="dxa"/>
            <w:hideMark/>
          </w:tcPr>
          <w:p w14:paraId="0583AF04" w14:textId="3E76A2A4" w:rsidR="00864DF3" w:rsidRPr="00864DF3" w:rsidRDefault="00AD41E2" w:rsidP="00864DF3">
            <w:pPr>
              <w:rPr>
                <w:rFonts w:eastAsiaTheme="minorEastAsia"/>
                <w:lang w:val="en-SE"/>
              </w:rPr>
            </w:pPr>
            <w:r>
              <w:rPr>
                <w:rFonts w:eastAsiaTheme="minorEastAsia"/>
                <w:lang w:val="en-SE"/>
              </w:rPr>
              <w:t>4</w:t>
            </w:r>
          </w:p>
        </w:tc>
      </w:tr>
    </w:tbl>
    <w:p w14:paraId="224B2160" w14:textId="0A799A22" w:rsidR="004B300C" w:rsidRDefault="004B300C" w:rsidP="005E3EAF">
      <w:pPr>
        <w:rPr>
          <w:rFonts w:eastAsiaTheme="minorEastAsia"/>
          <w:lang w:val="en-SE"/>
        </w:rPr>
      </w:pPr>
    </w:p>
    <w:p w14:paraId="256E6000" w14:textId="787534D4" w:rsidR="00761AEB" w:rsidRDefault="00761AEB" w:rsidP="005E3EAF">
      <w:pPr>
        <w:rPr>
          <w:rFonts w:eastAsiaTheme="minorEastAsia"/>
          <w:lang w:val="en-SE"/>
        </w:rPr>
      </w:pPr>
      <w:r>
        <w:rPr>
          <w:rFonts w:eastAsiaTheme="minorEastAsia"/>
          <w:lang w:val="en-SE"/>
        </w:rPr>
        <w:t xml:space="preserve">Since different UE may support different RF switching delay, we think we should have different N1 and N2 values for the </w:t>
      </w:r>
      <w:r w:rsidR="00AC4964">
        <w:rPr>
          <w:rFonts w:eastAsiaTheme="minorEastAsia"/>
          <w:lang w:val="en-SE"/>
        </w:rPr>
        <w:t>UE supporting 35µs and 140µs RF switching delay.</w:t>
      </w:r>
    </w:p>
    <w:p w14:paraId="6B4122FB" w14:textId="7ED044E9" w:rsidR="00042AE1" w:rsidRDefault="00B21749" w:rsidP="00AA5573">
      <w:pPr>
        <w:pStyle w:val="ListParagraph"/>
        <w:numPr>
          <w:ilvl w:val="0"/>
          <w:numId w:val="13"/>
        </w:numPr>
        <w:rPr>
          <w:rFonts w:eastAsiaTheme="minorEastAsia"/>
          <w:lang w:val="en-SE"/>
        </w:rPr>
      </w:pPr>
      <w:r>
        <w:rPr>
          <w:rFonts w:eastAsiaTheme="minorEastAsia"/>
          <w:lang w:val="en-SE"/>
        </w:rPr>
        <w:t xml:space="preserve">RAN4 to agree following parameters for the switching pattern. </w:t>
      </w:r>
    </w:p>
    <w:p w14:paraId="15B13B37" w14:textId="77777777" w:rsidR="001456EA" w:rsidRDefault="001456EA" w:rsidP="001456EA">
      <w:pPr>
        <w:pStyle w:val="ListParagraph"/>
        <w:ind w:left="360"/>
        <w:rPr>
          <w:rFonts w:eastAsiaTheme="minorEastAsia"/>
          <w:lang w:val="en-SE"/>
        </w:rPr>
      </w:pPr>
    </w:p>
    <w:tbl>
      <w:tblPr>
        <w:tblStyle w:val="TableGrid"/>
        <w:tblW w:w="0" w:type="auto"/>
        <w:tblLook w:val="04A0" w:firstRow="1" w:lastRow="0" w:firstColumn="1" w:lastColumn="0" w:noHBand="0" w:noVBand="1"/>
      </w:tblPr>
      <w:tblGrid>
        <w:gridCol w:w="4815"/>
        <w:gridCol w:w="4816"/>
      </w:tblGrid>
      <w:tr w:rsidR="001456EA" w14:paraId="7505A142" w14:textId="77777777" w:rsidTr="009739F9">
        <w:tc>
          <w:tcPr>
            <w:tcW w:w="4815" w:type="dxa"/>
          </w:tcPr>
          <w:p w14:paraId="30C4056A" w14:textId="345AF0BD" w:rsidR="001456EA" w:rsidRDefault="00BE03A8" w:rsidP="001456EA">
            <w:pPr>
              <w:pStyle w:val="ListParagraph"/>
              <w:ind w:left="0"/>
              <w:rPr>
                <w:rFonts w:eastAsiaTheme="minorEastAsia"/>
                <w:lang w:val="en-SE"/>
              </w:rPr>
            </w:pPr>
            <w:r>
              <w:rPr>
                <w:rFonts w:eastAsiaTheme="minorEastAsia"/>
                <w:lang w:val="en-SE"/>
              </w:rPr>
              <w:t xml:space="preserve">Parameter </w:t>
            </w:r>
          </w:p>
        </w:tc>
        <w:tc>
          <w:tcPr>
            <w:tcW w:w="4816" w:type="dxa"/>
          </w:tcPr>
          <w:p w14:paraId="6B108D32" w14:textId="7A3E219E" w:rsidR="001456EA" w:rsidRDefault="00BE03A8" w:rsidP="001456EA">
            <w:pPr>
              <w:pStyle w:val="ListParagraph"/>
              <w:ind w:left="0"/>
              <w:rPr>
                <w:rFonts w:eastAsiaTheme="minorEastAsia"/>
                <w:lang w:val="en-SE"/>
              </w:rPr>
            </w:pPr>
            <w:r>
              <w:rPr>
                <w:rFonts w:eastAsiaTheme="minorEastAsia"/>
                <w:lang w:val="en-SE"/>
              </w:rPr>
              <w:t>Value</w:t>
            </w:r>
          </w:p>
        </w:tc>
      </w:tr>
      <w:tr w:rsidR="001456EA" w14:paraId="5417B491" w14:textId="77777777" w:rsidTr="009739F9">
        <w:tc>
          <w:tcPr>
            <w:tcW w:w="4815" w:type="dxa"/>
          </w:tcPr>
          <w:p w14:paraId="740868F8" w14:textId="696B7D27" w:rsidR="001456EA" w:rsidRDefault="00BE03A8" w:rsidP="001456EA">
            <w:pPr>
              <w:pStyle w:val="ListParagraph"/>
              <w:ind w:left="0"/>
              <w:rPr>
                <w:rFonts w:eastAsiaTheme="minorEastAsia"/>
                <w:lang w:val="en-SE"/>
              </w:rPr>
            </w:pPr>
            <w:r>
              <w:rPr>
                <w:rFonts w:eastAsiaTheme="minorEastAsia"/>
                <w:lang w:val="en-SE"/>
              </w:rPr>
              <w:t>Switching pattern</w:t>
            </w:r>
          </w:p>
        </w:tc>
        <w:tc>
          <w:tcPr>
            <w:tcW w:w="4816" w:type="dxa"/>
          </w:tcPr>
          <w:p w14:paraId="01AFE603" w14:textId="5D76D94F" w:rsidR="001456EA" w:rsidRDefault="00F654B8" w:rsidP="001456EA">
            <w:pPr>
              <w:pStyle w:val="ListParagraph"/>
              <w:ind w:left="0"/>
              <w:rPr>
                <w:rFonts w:eastAsiaTheme="minorEastAsia"/>
                <w:lang w:val="en-SE"/>
              </w:rPr>
            </w:pPr>
            <w:r>
              <w:rPr>
                <w:rFonts w:eastAsiaTheme="minorEastAsia"/>
                <w:lang w:val="en-SE"/>
              </w:rPr>
              <w:t>0000</w:t>
            </w:r>
            <w:r w:rsidR="00665A39">
              <w:rPr>
                <w:rFonts w:eastAsiaTheme="minorEastAsia"/>
                <w:lang w:val="en-SE"/>
              </w:rPr>
              <w:t>0011111111100000000</w:t>
            </w:r>
            <w:r w:rsidR="00EF250B">
              <w:rPr>
                <w:rFonts w:eastAsiaTheme="minorEastAsia"/>
                <w:lang w:val="en-SE"/>
              </w:rPr>
              <w:t>11100000111111000</w:t>
            </w:r>
          </w:p>
        </w:tc>
      </w:tr>
      <w:tr w:rsidR="001456EA" w14:paraId="22AA82BB" w14:textId="77777777" w:rsidTr="009739F9">
        <w:tc>
          <w:tcPr>
            <w:tcW w:w="4815" w:type="dxa"/>
          </w:tcPr>
          <w:p w14:paraId="2C76F05A" w14:textId="1829F418" w:rsidR="001456EA" w:rsidRDefault="00B91AB8" w:rsidP="001456EA">
            <w:pPr>
              <w:pStyle w:val="ListParagraph"/>
              <w:ind w:left="0"/>
              <w:rPr>
                <w:rFonts w:eastAsiaTheme="minorEastAsia"/>
                <w:lang w:val="en-SE"/>
              </w:rPr>
            </w:pPr>
            <w:r>
              <w:rPr>
                <w:rFonts w:eastAsiaTheme="minorEastAsia"/>
                <w:lang w:val="en-SE"/>
              </w:rPr>
              <w:t>N1</w:t>
            </w:r>
          </w:p>
        </w:tc>
        <w:tc>
          <w:tcPr>
            <w:tcW w:w="4816" w:type="dxa"/>
          </w:tcPr>
          <w:p w14:paraId="606711A5" w14:textId="77777777" w:rsidR="001456EA" w:rsidRDefault="00EC28F3" w:rsidP="001456EA">
            <w:pPr>
              <w:pStyle w:val="ListParagraph"/>
              <w:ind w:left="0"/>
              <w:rPr>
                <w:rFonts w:eastAsiaTheme="minorEastAsia"/>
                <w:lang w:val="en-SE"/>
              </w:rPr>
            </w:pPr>
            <w:r>
              <w:rPr>
                <w:rFonts w:eastAsiaTheme="minorEastAsia"/>
                <w:lang w:val="en-SE"/>
              </w:rPr>
              <w:t>35 µs RF switching delay UE, 1</w:t>
            </w:r>
          </w:p>
          <w:p w14:paraId="69EF76B9" w14:textId="1F2D26F2" w:rsidR="00EC28F3" w:rsidRDefault="00EC28F3" w:rsidP="008319F1">
            <w:pPr>
              <w:pStyle w:val="ListParagraph"/>
              <w:ind w:left="0"/>
              <w:rPr>
                <w:rFonts w:eastAsiaTheme="minorEastAsia"/>
                <w:lang w:val="en-SE"/>
              </w:rPr>
            </w:pPr>
            <w:r>
              <w:rPr>
                <w:rFonts w:eastAsiaTheme="minorEastAsia"/>
                <w:lang w:val="en-SE"/>
              </w:rPr>
              <w:t xml:space="preserve">140 µs RF switching delay UE, </w:t>
            </w:r>
            <w:r w:rsidR="008319F1">
              <w:rPr>
                <w:rFonts w:eastAsiaTheme="minorEastAsia"/>
                <w:lang w:val="en-SE"/>
              </w:rPr>
              <w:t>3</w:t>
            </w:r>
          </w:p>
        </w:tc>
      </w:tr>
      <w:tr w:rsidR="001456EA" w14:paraId="7310C0B0" w14:textId="77777777" w:rsidTr="009739F9">
        <w:tc>
          <w:tcPr>
            <w:tcW w:w="4815" w:type="dxa"/>
          </w:tcPr>
          <w:p w14:paraId="02660C84" w14:textId="6EB0A9B7" w:rsidR="001456EA" w:rsidRDefault="008319F1" w:rsidP="001456EA">
            <w:pPr>
              <w:pStyle w:val="ListParagraph"/>
              <w:ind w:left="0"/>
              <w:rPr>
                <w:rFonts w:eastAsiaTheme="minorEastAsia"/>
                <w:lang w:val="en-SE"/>
              </w:rPr>
            </w:pPr>
            <w:r>
              <w:rPr>
                <w:rFonts w:eastAsiaTheme="minorEastAsia"/>
                <w:lang w:val="en-SE"/>
              </w:rPr>
              <w:t>N2</w:t>
            </w:r>
          </w:p>
        </w:tc>
        <w:tc>
          <w:tcPr>
            <w:tcW w:w="4816" w:type="dxa"/>
          </w:tcPr>
          <w:p w14:paraId="08E92D3D" w14:textId="58545BAD" w:rsidR="008319F1" w:rsidRDefault="008319F1" w:rsidP="008319F1">
            <w:pPr>
              <w:pStyle w:val="ListParagraph"/>
              <w:ind w:left="0"/>
              <w:rPr>
                <w:rFonts w:eastAsiaTheme="minorEastAsia"/>
                <w:lang w:val="en-SE"/>
              </w:rPr>
            </w:pPr>
            <w:r>
              <w:rPr>
                <w:rFonts w:eastAsiaTheme="minorEastAsia"/>
                <w:lang w:val="en-SE"/>
              </w:rPr>
              <w:t xml:space="preserve">35 µs RF switching delay UE, </w:t>
            </w:r>
            <w:r w:rsidR="00004064">
              <w:rPr>
                <w:rFonts w:eastAsiaTheme="minorEastAsia"/>
                <w:lang w:val="en-SE"/>
              </w:rPr>
              <w:t>2</w:t>
            </w:r>
          </w:p>
          <w:p w14:paraId="1FFAC97F" w14:textId="438C6A43" w:rsidR="001456EA" w:rsidRDefault="008319F1" w:rsidP="008319F1">
            <w:pPr>
              <w:pStyle w:val="ListParagraph"/>
              <w:ind w:left="0"/>
              <w:rPr>
                <w:rFonts w:eastAsiaTheme="minorEastAsia"/>
                <w:lang w:val="en-SE"/>
              </w:rPr>
            </w:pPr>
            <w:r>
              <w:rPr>
                <w:rFonts w:eastAsiaTheme="minorEastAsia"/>
                <w:lang w:val="en-SE"/>
              </w:rPr>
              <w:t xml:space="preserve">140 µs RF switching delay UE, </w:t>
            </w:r>
            <w:r w:rsidR="00004064">
              <w:rPr>
                <w:rFonts w:eastAsiaTheme="minorEastAsia"/>
                <w:lang w:val="en-SE"/>
              </w:rPr>
              <w:t>4</w:t>
            </w:r>
          </w:p>
        </w:tc>
      </w:tr>
    </w:tbl>
    <w:p w14:paraId="5D35FDA5" w14:textId="77777777" w:rsidR="001456EA" w:rsidRPr="00650C31" w:rsidRDefault="001456EA" w:rsidP="001456EA">
      <w:pPr>
        <w:pStyle w:val="ListParagraph"/>
        <w:ind w:left="360"/>
        <w:rPr>
          <w:rFonts w:eastAsiaTheme="minorEastAsia"/>
          <w:lang w:val="en-SE"/>
        </w:rPr>
      </w:pPr>
    </w:p>
    <w:p w14:paraId="4F3E5634" w14:textId="0745BE72" w:rsidR="00D5030C" w:rsidRPr="00D5030C" w:rsidRDefault="00D5030C" w:rsidP="00D5030C">
      <w:pPr>
        <w:rPr>
          <w:rFonts w:eastAsiaTheme="minorEastAsia"/>
          <w:lang w:val="en-SE"/>
        </w:rPr>
      </w:pPr>
      <w:r w:rsidRPr="00D5030C">
        <w:rPr>
          <w:rFonts w:eastAsiaTheme="minorEastAsia"/>
          <w:lang w:val="en-SE"/>
        </w:rPr>
        <w:t xml:space="preserve">To ensure that SSB/SMTC occasions are fully available on the FDD carrier and not impacted by the switching pattern, while the SDL SCell SSB/SMTC occasions are partially overlapped and some occasions are not available due to the switching pattern, we believe that the SDL SSB transmission should </w:t>
      </w:r>
      <w:r w:rsidR="00AA54AD">
        <w:rPr>
          <w:rFonts w:eastAsiaTheme="minorEastAsia"/>
          <w:lang w:val="en-SE"/>
        </w:rPr>
        <w:t xml:space="preserve">not be overlapped with the </w:t>
      </w:r>
      <w:r w:rsidR="00561697">
        <w:rPr>
          <w:rFonts w:eastAsiaTheme="minorEastAsia"/>
          <w:lang w:val="en-SE"/>
        </w:rPr>
        <w:t xml:space="preserve">FDD PCell and shall </w:t>
      </w:r>
      <w:r w:rsidRPr="00D5030C">
        <w:rPr>
          <w:rFonts w:eastAsiaTheme="minorEastAsia"/>
          <w:lang w:val="en-SE"/>
        </w:rPr>
        <w:t xml:space="preserve">be placed in the second half of the </w:t>
      </w:r>
      <w:r w:rsidR="00561697">
        <w:rPr>
          <w:rFonts w:eastAsiaTheme="minorEastAsia"/>
          <w:lang w:val="en-SE"/>
        </w:rPr>
        <w:t>radio</w:t>
      </w:r>
      <w:r w:rsidRPr="00D5030C">
        <w:rPr>
          <w:rFonts w:eastAsiaTheme="minorEastAsia"/>
          <w:lang w:val="en-SE"/>
        </w:rPr>
        <w:t xml:space="preserve"> frame.</w:t>
      </w:r>
    </w:p>
    <w:p w14:paraId="4FFAF593" w14:textId="5B75BE8A" w:rsidR="00512BA9" w:rsidRDefault="00D5030C" w:rsidP="00D5030C">
      <w:pPr>
        <w:rPr>
          <w:rFonts w:eastAsiaTheme="minorEastAsia"/>
          <w:lang w:val="en-SE"/>
        </w:rPr>
      </w:pPr>
      <w:r w:rsidRPr="00D5030C">
        <w:rPr>
          <w:rFonts w:eastAsiaTheme="minorEastAsia"/>
          <w:lang w:val="en-SE"/>
        </w:rPr>
        <w:t>However, upon reviewing the SSB patterns defined in Clause A.3, we observe that no existing SSB pattern starts in the second half of the radio frame. Therefore, we propose to define a new SSB pattern that enables SDL SSB occasions to occur in the second half of the frame, allowing for partial overlap with the switching pattern while keeping FDD SSB occasions unaffected.</w:t>
      </w:r>
      <w:r w:rsidR="00856A93">
        <w:rPr>
          <w:rFonts w:eastAsiaTheme="minorEastAsia"/>
          <w:lang w:val="en-SE"/>
        </w:rPr>
        <w:t xml:space="preserve"> </w:t>
      </w:r>
      <w:r w:rsidR="00B21749">
        <w:rPr>
          <w:rFonts w:eastAsiaTheme="minorEastAsia"/>
          <w:lang w:val="en-SE"/>
        </w:rPr>
        <w:t>Similarly,</w:t>
      </w:r>
      <w:r w:rsidR="00856A93">
        <w:rPr>
          <w:rFonts w:eastAsiaTheme="minorEastAsia"/>
          <w:lang w:val="en-SE"/>
        </w:rPr>
        <w:t xml:space="preserve"> we did not find the SMTC pattern with 1ms </w:t>
      </w:r>
      <w:r w:rsidR="00CA3330">
        <w:rPr>
          <w:rFonts w:eastAsiaTheme="minorEastAsia"/>
          <w:lang w:val="en-SE"/>
        </w:rPr>
        <w:t>duration and offset of 5</w:t>
      </w:r>
      <w:r w:rsidR="0095090C">
        <w:rPr>
          <w:rFonts w:eastAsiaTheme="minorEastAsia"/>
          <w:lang w:val="en-SE"/>
        </w:rPr>
        <w:t xml:space="preserve"> (that means the second half of the radio frame)</w:t>
      </w:r>
      <w:r w:rsidR="00CA3330">
        <w:rPr>
          <w:rFonts w:eastAsiaTheme="minorEastAsia"/>
          <w:lang w:val="en-SE"/>
        </w:rPr>
        <w:t xml:space="preserve"> is not found and hence we</w:t>
      </w:r>
      <w:r w:rsidR="00D1025B">
        <w:rPr>
          <w:rFonts w:eastAsiaTheme="minorEastAsia"/>
          <w:lang w:val="en-SE"/>
        </w:rPr>
        <w:t xml:space="preserve"> propose to</w:t>
      </w:r>
      <w:r w:rsidR="00CA3330">
        <w:rPr>
          <w:rFonts w:eastAsiaTheme="minorEastAsia"/>
          <w:lang w:val="en-SE"/>
        </w:rPr>
        <w:t xml:space="preserve"> </w:t>
      </w:r>
      <w:r w:rsidR="00D1025B">
        <w:rPr>
          <w:rFonts w:eastAsiaTheme="minorEastAsia"/>
          <w:lang w:val="en-SE"/>
        </w:rPr>
        <w:t>define</w:t>
      </w:r>
      <w:r w:rsidR="00CA3330">
        <w:rPr>
          <w:rFonts w:eastAsiaTheme="minorEastAsia"/>
          <w:lang w:val="en-SE"/>
        </w:rPr>
        <w:t xml:space="preserve"> new SMTC pattern.</w:t>
      </w:r>
    </w:p>
    <w:p w14:paraId="38D9993C" w14:textId="77777777" w:rsidR="009739F9" w:rsidRDefault="009739F9" w:rsidP="00D5030C">
      <w:pPr>
        <w:rPr>
          <w:rFonts w:eastAsiaTheme="minorEastAsia"/>
          <w:lang w:val="en-SE"/>
        </w:rPr>
      </w:pPr>
    </w:p>
    <w:p w14:paraId="52E942FA" w14:textId="77EA392D" w:rsidR="00244D86" w:rsidRDefault="00244D86" w:rsidP="00CF009A">
      <w:pPr>
        <w:pStyle w:val="ListParagraph"/>
        <w:numPr>
          <w:ilvl w:val="0"/>
          <w:numId w:val="13"/>
        </w:numPr>
        <w:rPr>
          <w:rFonts w:eastAsiaTheme="minorEastAsia"/>
          <w:lang w:val="en-SE"/>
        </w:rPr>
      </w:pPr>
      <w:r>
        <w:rPr>
          <w:rFonts w:eastAsiaTheme="minorEastAsia"/>
          <w:lang w:val="en-SE"/>
        </w:rPr>
        <w:t xml:space="preserve">RAN4 to agree on </w:t>
      </w:r>
      <w:r w:rsidR="00CF009A">
        <w:rPr>
          <w:rFonts w:eastAsiaTheme="minorEastAsia"/>
          <w:lang w:val="en-SE"/>
        </w:rPr>
        <w:t>following</w:t>
      </w:r>
      <w:r>
        <w:rPr>
          <w:rFonts w:eastAsiaTheme="minorEastAsia"/>
          <w:lang w:val="en-SE"/>
        </w:rPr>
        <w:t xml:space="preserve"> SSB pattern 14 </w:t>
      </w:r>
      <w:r w:rsidR="00CF009A">
        <w:rPr>
          <w:rFonts w:eastAsiaTheme="minorEastAsia"/>
          <w:lang w:val="en-SE"/>
        </w:rPr>
        <w:t>fort 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8602BA" w:rsidRPr="008602BA" w14:paraId="5DF54490"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44AC0075" w14:textId="77777777" w:rsidR="008602BA" w:rsidRPr="008602BA" w:rsidRDefault="008602BA" w:rsidP="008602BA">
            <w:pPr>
              <w:rPr>
                <w:rFonts w:eastAsiaTheme="minorEastAsia"/>
                <w:b/>
              </w:rPr>
            </w:pPr>
            <w:r w:rsidRPr="008602BA">
              <w:rPr>
                <w:rFonts w:eastAsiaTheme="minorEastAsia"/>
                <w:b/>
              </w:rPr>
              <w:lastRenderedPageBreak/>
              <w:t>SSB Parameters</w:t>
            </w:r>
          </w:p>
        </w:tc>
        <w:tc>
          <w:tcPr>
            <w:tcW w:w="3538" w:type="dxa"/>
            <w:tcBorders>
              <w:top w:val="single" w:sz="4" w:space="0" w:color="auto"/>
              <w:left w:val="single" w:sz="4" w:space="0" w:color="auto"/>
              <w:bottom w:val="single" w:sz="4" w:space="0" w:color="auto"/>
              <w:right w:val="single" w:sz="4" w:space="0" w:color="auto"/>
            </w:tcBorders>
            <w:hideMark/>
          </w:tcPr>
          <w:p w14:paraId="159A5D2D" w14:textId="77777777" w:rsidR="008602BA" w:rsidRPr="008602BA" w:rsidRDefault="008602BA" w:rsidP="008602BA">
            <w:pPr>
              <w:rPr>
                <w:rFonts w:eastAsiaTheme="minorEastAsia"/>
                <w:b/>
              </w:rPr>
            </w:pPr>
            <w:r w:rsidRPr="008602BA">
              <w:rPr>
                <w:rFonts w:eastAsiaTheme="minorEastAsia"/>
                <w:b/>
              </w:rPr>
              <w:t>Values</w:t>
            </w:r>
          </w:p>
        </w:tc>
      </w:tr>
      <w:tr w:rsidR="008602BA" w:rsidRPr="008602BA" w14:paraId="4E95F415"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25543184" w14:textId="77777777" w:rsidR="008602BA" w:rsidRPr="008602BA" w:rsidRDefault="008602BA" w:rsidP="008602BA">
            <w:pPr>
              <w:rPr>
                <w:rFonts w:eastAsiaTheme="minorEastAsia"/>
              </w:rPr>
            </w:pPr>
            <w:r w:rsidRPr="008602BA">
              <w:rPr>
                <w:rFonts w:eastAsiaTheme="minorEastAsia"/>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29FC4954" w14:textId="77777777" w:rsidR="008602BA" w:rsidRPr="008602BA" w:rsidRDefault="008602BA" w:rsidP="008602BA">
            <w:pPr>
              <w:rPr>
                <w:rFonts w:eastAsiaTheme="minorEastAsia"/>
              </w:rPr>
            </w:pPr>
            <w:r w:rsidRPr="008602BA">
              <w:rPr>
                <w:rFonts w:eastAsiaTheme="minorEastAsia"/>
              </w:rPr>
              <w:t>10 MHz</w:t>
            </w:r>
          </w:p>
        </w:tc>
      </w:tr>
      <w:tr w:rsidR="008602BA" w:rsidRPr="008602BA" w14:paraId="4CB9CAEE"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69C197ED" w14:textId="77777777" w:rsidR="008602BA" w:rsidRPr="008602BA" w:rsidRDefault="008602BA" w:rsidP="008602BA">
            <w:pPr>
              <w:rPr>
                <w:rFonts w:eastAsiaTheme="minorEastAsia"/>
              </w:rPr>
            </w:pPr>
            <w:r w:rsidRPr="008602BA">
              <w:rPr>
                <w:rFonts w:eastAsiaTheme="minorEastAsia"/>
              </w:rPr>
              <w:t>SSB SCS</w:t>
            </w:r>
          </w:p>
        </w:tc>
        <w:tc>
          <w:tcPr>
            <w:tcW w:w="3538" w:type="dxa"/>
            <w:tcBorders>
              <w:top w:val="single" w:sz="4" w:space="0" w:color="auto"/>
              <w:left w:val="single" w:sz="4" w:space="0" w:color="auto"/>
              <w:bottom w:val="single" w:sz="4" w:space="0" w:color="auto"/>
              <w:right w:val="single" w:sz="4" w:space="0" w:color="auto"/>
            </w:tcBorders>
            <w:hideMark/>
          </w:tcPr>
          <w:p w14:paraId="42EE582F" w14:textId="77777777" w:rsidR="008602BA" w:rsidRPr="008602BA" w:rsidRDefault="008602BA" w:rsidP="008602BA">
            <w:pPr>
              <w:rPr>
                <w:rFonts w:eastAsiaTheme="minorEastAsia"/>
              </w:rPr>
            </w:pPr>
            <w:r w:rsidRPr="008602BA">
              <w:rPr>
                <w:rFonts w:eastAsiaTheme="minorEastAsia"/>
              </w:rPr>
              <w:t>15 kHz</w:t>
            </w:r>
          </w:p>
        </w:tc>
      </w:tr>
      <w:tr w:rsidR="008602BA" w:rsidRPr="008602BA" w14:paraId="7FB82B81"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0EAAEDB9" w14:textId="77777777" w:rsidR="008602BA" w:rsidRPr="008602BA" w:rsidRDefault="008602BA" w:rsidP="008602BA">
            <w:pPr>
              <w:rPr>
                <w:rFonts w:eastAsiaTheme="minorEastAsia"/>
              </w:rPr>
            </w:pPr>
            <w:r w:rsidRPr="008602BA">
              <w:rPr>
                <w:rFonts w:eastAsiaTheme="minorEastAsia"/>
              </w:rPr>
              <w:t>SSB periodicity (T</w:t>
            </w:r>
            <w:r w:rsidRPr="008602BA">
              <w:rPr>
                <w:rFonts w:eastAsiaTheme="minorEastAsia"/>
                <w:vertAlign w:val="subscript"/>
              </w:rPr>
              <w:t>SSB</w:t>
            </w:r>
            <w:r w:rsidRPr="008602BA">
              <w:rPr>
                <w:rFonts w:eastAsiaTheme="minorEastAsia"/>
              </w:rPr>
              <w:t>)</w:t>
            </w:r>
          </w:p>
        </w:tc>
        <w:tc>
          <w:tcPr>
            <w:tcW w:w="3538" w:type="dxa"/>
            <w:tcBorders>
              <w:top w:val="single" w:sz="4" w:space="0" w:color="auto"/>
              <w:left w:val="single" w:sz="4" w:space="0" w:color="auto"/>
              <w:bottom w:val="single" w:sz="4" w:space="0" w:color="auto"/>
              <w:right w:val="single" w:sz="4" w:space="0" w:color="auto"/>
            </w:tcBorders>
            <w:hideMark/>
          </w:tcPr>
          <w:p w14:paraId="4E6E7CD7" w14:textId="77777777" w:rsidR="008602BA" w:rsidRPr="008602BA" w:rsidRDefault="008602BA" w:rsidP="008602BA">
            <w:pPr>
              <w:rPr>
                <w:rFonts w:eastAsiaTheme="minorEastAsia"/>
              </w:rPr>
            </w:pPr>
            <w:r w:rsidRPr="008602BA">
              <w:rPr>
                <w:rFonts w:eastAsiaTheme="minorEastAsia"/>
              </w:rPr>
              <w:t>20 ms</w:t>
            </w:r>
          </w:p>
        </w:tc>
      </w:tr>
      <w:tr w:rsidR="008602BA" w:rsidRPr="008602BA" w14:paraId="079875E7"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5769E72D" w14:textId="77777777" w:rsidR="008602BA" w:rsidRPr="008602BA" w:rsidRDefault="008602BA" w:rsidP="008602BA">
            <w:pPr>
              <w:rPr>
                <w:rFonts w:eastAsiaTheme="minorEastAsia"/>
              </w:rPr>
            </w:pPr>
            <w:r w:rsidRPr="008602BA">
              <w:rPr>
                <w:rFonts w:eastAsiaTheme="minorEastAsia"/>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14D6982B" w14:textId="77777777" w:rsidR="008602BA" w:rsidRPr="008602BA" w:rsidRDefault="008602BA" w:rsidP="008602BA">
            <w:pPr>
              <w:rPr>
                <w:rFonts w:eastAsiaTheme="minorEastAsia"/>
              </w:rPr>
            </w:pPr>
            <w:r w:rsidRPr="008602BA">
              <w:rPr>
                <w:rFonts w:eastAsiaTheme="minorEastAsia"/>
              </w:rPr>
              <w:t>1</w:t>
            </w:r>
          </w:p>
        </w:tc>
      </w:tr>
      <w:tr w:rsidR="008602BA" w:rsidRPr="008602BA" w14:paraId="30294835"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7EEFCEF2" w14:textId="77777777" w:rsidR="008602BA" w:rsidRPr="008602BA" w:rsidRDefault="008602BA" w:rsidP="008602BA">
            <w:pPr>
              <w:rPr>
                <w:rFonts w:eastAsiaTheme="minorEastAsia"/>
              </w:rPr>
            </w:pPr>
            <w:r w:rsidRPr="008602BA">
              <w:rPr>
                <w:rFonts w:eastAsiaTheme="minorEastAsia"/>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50E30450" w14:textId="77777777" w:rsidR="008602BA" w:rsidRPr="008602BA" w:rsidRDefault="008602BA" w:rsidP="008602BA">
            <w:pPr>
              <w:rPr>
                <w:rFonts w:eastAsiaTheme="minorEastAsia"/>
              </w:rPr>
            </w:pPr>
            <w:r w:rsidRPr="008602BA">
              <w:rPr>
                <w:rFonts w:eastAsiaTheme="minorEastAsia"/>
              </w:rPr>
              <w:t>0</w:t>
            </w:r>
          </w:p>
        </w:tc>
      </w:tr>
      <w:tr w:rsidR="008602BA" w:rsidRPr="008602BA" w14:paraId="2329E2D0"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3AC3D63F" w14:textId="77777777" w:rsidR="008602BA" w:rsidRPr="008602BA" w:rsidRDefault="008602BA" w:rsidP="008602BA">
            <w:pPr>
              <w:rPr>
                <w:rFonts w:eastAsiaTheme="minorEastAsia"/>
              </w:rPr>
            </w:pPr>
            <w:r w:rsidRPr="008602BA">
              <w:rPr>
                <w:rFonts w:eastAsiaTheme="minorEastAsia"/>
              </w:rPr>
              <w:t>Symbol numbers containing SSB</w:t>
            </w:r>
            <w:r w:rsidRPr="008602BA">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05FF032F" w14:textId="77777777" w:rsidR="008602BA" w:rsidRPr="008602BA" w:rsidRDefault="008602BA" w:rsidP="008602BA">
            <w:pPr>
              <w:rPr>
                <w:rFonts w:eastAsiaTheme="minorEastAsia"/>
              </w:rPr>
            </w:pPr>
            <w:r w:rsidRPr="008602BA">
              <w:rPr>
                <w:rFonts w:eastAsiaTheme="minorEastAsia"/>
              </w:rPr>
              <w:t>2-5</w:t>
            </w:r>
          </w:p>
        </w:tc>
      </w:tr>
      <w:tr w:rsidR="008602BA" w:rsidRPr="008602BA" w14:paraId="1BCF033F"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18EF1D02" w14:textId="77777777" w:rsidR="008602BA" w:rsidRPr="008602BA" w:rsidRDefault="008602BA" w:rsidP="008602BA">
            <w:pPr>
              <w:rPr>
                <w:rFonts w:eastAsiaTheme="minorEastAsia"/>
              </w:rPr>
            </w:pPr>
            <w:r w:rsidRPr="008602BA">
              <w:rPr>
                <w:rFonts w:eastAsiaTheme="minorEastAsia"/>
              </w:rPr>
              <w:t>Slot numbers containing SSB</w:t>
            </w:r>
            <w:r w:rsidRPr="008602BA">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2838883B" w14:textId="1263DA45" w:rsidR="008602BA" w:rsidRPr="008602BA" w:rsidRDefault="00157374" w:rsidP="008602BA">
            <w:pPr>
              <w:rPr>
                <w:rFonts w:eastAsiaTheme="minorEastAsia"/>
              </w:rPr>
            </w:pPr>
            <w:r>
              <w:rPr>
                <w:rFonts w:eastAsiaTheme="minorEastAsia"/>
              </w:rPr>
              <w:t>5</w:t>
            </w:r>
          </w:p>
        </w:tc>
      </w:tr>
      <w:tr w:rsidR="008602BA" w:rsidRPr="00397AD2" w14:paraId="00054E6F"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6FBC4A1F" w14:textId="77777777" w:rsidR="008602BA" w:rsidRPr="008602BA" w:rsidRDefault="008602BA" w:rsidP="008602BA">
            <w:pPr>
              <w:rPr>
                <w:rFonts w:eastAsiaTheme="minorEastAsia"/>
              </w:rPr>
            </w:pPr>
            <w:r w:rsidRPr="008602BA">
              <w:rPr>
                <w:rFonts w:eastAsiaTheme="minorEastAsia"/>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257476FB" w14:textId="77777777" w:rsidR="008602BA" w:rsidRPr="008602BA" w:rsidRDefault="008602BA" w:rsidP="008602BA">
            <w:pPr>
              <w:rPr>
                <w:rFonts w:eastAsiaTheme="minorEastAsia"/>
                <w:lang w:val="da-DK"/>
              </w:rPr>
            </w:pPr>
            <w:r w:rsidRPr="008602BA">
              <w:rPr>
                <w:rFonts w:eastAsiaTheme="minorEastAsia"/>
                <w:lang w:val="da-DK"/>
              </w:rPr>
              <w:t>SFN mod (max(T</w:t>
            </w:r>
            <w:r w:rsidRPr="008602BA">
              <w:rPr>
                <w:rFonts w:eastAsiaTheme="minorEastAsia"/>
                <w:vertAlign w:val="subscript"/>
                <w:lang w:val="da-DK"/>
              </w:rPr>
              <w:t>SSB</w:t>
            </w:r>
            <w:r w:rsidRPr="008602BA">
              <w:rPr>
                <w:rFonts w:eastAsiaTheme="minorEastAsia"/>
                <w:lang w:val="da-DK"/>
              </w:rPr>
              <w:t>,10 ms)/10 ms) = 0</w:t>
            </w:r>
          </w:p>
        </w:tc>
      </w:tr>
      <w:tr w:rsidR="008602BA" w:rsidRPr="008602BA" w14:paraId="3A6B10BC" w14:textId="77777777" w:rsidTr="008602BA">
        <w:trPr>
          <w:jc w:val="center"/>
        </w:trPr>
        <w:tc>
          <w:tcPr>
            <w:tcW w:w="4679" w:type="dxa"/>
            <w:tcBorders>
              <w:top w:val="single" w:sz="4" w:space="0" w:color="auto"/>
              <w:left w:val="single" w:sz="4" w:space="0" w:color="auto"/>
              <w:bottom w:val="single" w:sz="4" w:space="0" w:color="auto"/>
              <w:right w:val="single" w:sz="4" w:space="0" w:color="auto"/>
            </w:tcBorders>
            <w:hideMark/>
          </w:tcPr>
          <w:p w14:paraId="669EA43B" w14:textId="77777777" w:rsidR="008602BA" w:rsidRPr="008602BA" w:rsidRDefault="008602BA" w:rsidP="008602BA">
            <w:pPr>
              <w:rPr>
                <w:rFonts w:eastAsiaTheme="minorEastAsia"/>
              </w:rPr>
            </w:pPr>
            <w:r w:rsidRPr="008602BA">
              <w:rPr>
                <w:rFonts w:eastAsiaTheme="minorEastAsia"/>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6F0F5635" w14:textId="77777777" w:rsidR="008602BA" w:rsidRPr="008602BA" w:rsidRDefault="008602BA" w:rsidP="008602BA">
            <w:pPr>
              <w:rPr>
                <w:rFonts w:eastAsiaTheme="minorEastAsia"/>
              </w:rPr>
            </w:pPr>
            <w:r w:rsidRPr="008602BA">
              <w:rPr>
                <w:rFonts w:eastAsiaTheme="minorEastAsia"/>
              </w:rPr>
              <w:t>(RB</w:t>
            </w:r>
            <w:r w:rsidRPr="008602BA">
              <w:rPr>
                <w:rFonts w:eastAsiaTheme="minorEastAsia"/>
                <w:vertAlign w:val="subscript"/>
              </w:rPr>
              <w:t>J</w:t>
            </w:r>
            <w:r w:rsidRPr="008602BA">
              <w:rPr>
                <w:rFonts w:eastAsiaTheme="minorEastAsia"/>
              </w:rPr>
              <w:t>, PRB</w:t>
            </w:r>
            <w:r w:rsidRPr="008602BA">
              <w:rPr>
                <w:rFonts w:eastAsiaTheme="minorEastAsia"/>
                <w:vertAlign w:val="subscript"/>
              </w:rPr>
              <w:t>J+1</w:t>
            </w:r>
            <w:r w:rsidRPr="008602BA">
              <w:rPr>
                <w:rFonts w:eastAsiaTheme="minorEastAsia"/>
              </w:rPr>
              <w:t>,.…, PRB</w:t>
            </w:r>
            <w:r w:rsidRPr="008602BA">
              <w:rPr>
                <w:rFonts w:eastAsiaTheme="minorEastAsia"/>
                <w:vertAlign w:val="subscript"/>
              </w:rPr>
              <w:t>J+</w:t>
            </w:r>
            <w:proofErr w:type="gramStart"/>
            <w:r w:rsidRPr="008602BA">
              <w:rPr>
                <w:rFonts w:eastAsiaTheme="minorEastAsia"/>
                <w:vertAlign w:val="subscript"/>
              </w:rPr>
              <w:t>19</w:t>
            </w:r>
            <w:r w:rsidRPr="008602BA">
              <w:rPr>
                <w:rFonts w:eastAsiaTheme="minorEastAsia"/>
              </w:rPr>
              <w:t>)</w:t>
            </w:r>
            <w:r w:rsidRPr="008602BA">
              <w:rPr>
                <w:rFonts w:eastAsiaTheme="minorEastAsia"/>
                <w:vertAlign w:val="superscript"/>
              </w:rPr>
              <w:t>Note</w:t>
            </w:r>
            <w:proofErr w:type="gramEnd"/>
            <w:r w:rsidRPr="008602BA">
              <w:rPr>
                <w:rFonts w:eastAsiaTheme="minorEastAsia"/>
                <w:vertAlign w:val="superscript"/>
              </w:rPr>
              <w:t xml:space="preserve"> 1</w:t>
            </w:r>
          </w:p>
        </w:tc>
      </w:tr>
      <w:tr w:rsidR="008602BA" w:rsidRPr="008602BA" w14:paraId="76D587A4" w14:textId="77777777" w:rsidTr="008602BA">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86DE246" w14:textId="77777777" w:rsidR="008602BA" w:rsidRPr="008602BA" w:rsidRDefault="008602BA" w:rsidP="008602BA">
            <w:pPr>
              <w:rPr>
                <w:rFonts w:eastAsiaTheme="minorEastAsia"/>
              </w:rPr>
            </w:pPr>
            <w:r w:rsidRPr="008602BA">
              <w:rPr>
                <w:rFonts w:eastAsiaTheme="minorEastAsia"/>
              </w:rPr>
              <w:t>NOTE 1:</w:t>
            </w:r>
            <w:r w:rsidRPr="008602BA">
              <w:rPr>
                <w:rFonts w:eastAsiaTheme="minorEastAsia"/>
              </w:rPr>
              <w:tab/>
              <w:t>PRBs containing SSB can be configured in any frequency location within the cell bandwidth according to the allowed synchronization raster defined in TS 38.104 [13].</w:t>
            </w:r>
          </w:p>
          <w:p w14:paraId="6A8E796F" w14:textId="77777777" w:rsidR="008602BA" w:rsidRPr="008602BA" w:rsidRDefault="008602BA" w:rsidP="008602BA">
            <w:pPr>
              <w:rPr>
                <w:rFonts w:eastAsiaTheme="minorEastAsia"/>
              </w:rPr>
            </w:pPr>
            <w:r w:rsidRPr="008602BA">
              <w:rPr>
                <w:rFonts w:eastAsiaTheme="minorEastAsia"/>
              </w:rPr>
              <w:t>NOTE 2:</w:t>
            </w:r>
            <w:r w:rsidRPr="008602BA">
              <w:rPr>
                <w:rFonts w:eastAsiaTheme="minorEastAsia"/>
              </w:rPr>
              <w:tab/>
              <w:t>These values have been derived from other parameters for information purposes (as per TS 38.213 [3]). They are not settable parameters themselves.</w:t>
            </w:r>
          </w:p>
        </w:tc>
      </w:tr>
    </w:tbl>
    <w:p w14:paraId="495E14FC" w14:textId="77777777" w:rsidR="00D5030C" w:rsidRDefault="00D5030C" w:rsidP="00D5030C">
      <w:pPr>
        <w:rPr>
          <w:rFonts w:eastAsiaTheme="minorEastAsia"/>
          <w:lang w:val="en-SE"/>
        </w:rPr>
      </w:pPr>
    </w:p>
    <w:p w14:paraId="009B715F" w14:textId="2F1EAD8F" w:rsidR="00D82962" w:rsidRPr="00D82962" w:rsidRDefault="00D82962" w:rsidP="00D82962">
      <w:pPr>
        <w:pStyle w:val="ListParagraph"/>
        <w:numPr>
          <w:ilvl w:val="0"/>
          <w:numId w:val="13"/>
        </w:numPr>
        <w:rPr>
          <w:rFonts w:eastAsiaTheme="minorEastAsia"/>
          <w:lang w:val="en-SE"/>
        </w:rPr>
      </w:pPr>
      <w:r>
        <w:rPr>
          <w:rFonts w:eastAsiaTheme="minorEastAsia"/>
          <w:lang w:val="en-SE"/>
        </w:rPr>
        <w:t>RAN4 to agree on following SMTC pattern 13 fort he LB CA via switching test cases</w:t>
      </w:r>
      <w:r w:rsidRPr="00D82962">
        <w:rPr>
          <w:rFonts w:eastAsiaTheme="minorEastAsia"/>
          <w:lang w:val="en-S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57962" w:rsidRPr="00957962" w14:paraId="19D7921A" w14:textId="77777777" w:rsidTr="00957962">
        <w:trPr>
          <w:jc w:val="center"/>
        </w:trPr>
        <w:tc>
          <w:tcPr>
            <w:tcW w:w="4679" w:type="dxa"/>
            <w:tcBorders>
              <w:top w:val="single" w:sz="4" w:space="0" w:color="auto"/>
              <w:left w:val="single" w:sz="4" w:space="0" w:color="auto"/>
              <w:bottom w:val="single" w:sz="4" w:space="0" w:color="auto"/>
              <w:right w:val="single" w:sz="4" w:space="0" w:color="auto"/>
            </w:tcBorders>
            <w:hideMark/>
          </w:tcPr>
          <w:p w14:paraId="08F97522" w14:textId="77777777" w:rsidR="00957962" w:rsidRPr="00957962" w:rsidRDefault="00957962" w:rsidP="00957962">
            <w:pPr>
              <w:rPr>
                <w:rFonts w:eastAsiaTheme="minorEastAsia"/>
                <w:b/>
              </w:rPr>
            </w:pPr>
            <w:r w:rsidRPr="00957962">
              <w:rPr>
                <w:rFonts w:eastAsiaTheme="minorEastAsia"/>
                <w:b/>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650F5FB5" w14:textId="77777777" w:rsidR="00957962" w:rsidRPr="00957962" w:rsidRDefault="00957962" w:rsidP="00957962">
            <w:pPr>
              <w:rPr>
                <w:rFonts w:eastAsiaTheme="minorEastAsia"/>
                <w:b/>
              </w:rPr>
            </w:pPr>
            <w:r w:rsidRPr="00957962">
              <w:rPr>
                <w:rFonts w:eastAsiaTheme="minorEastAsia"/>
                <w:b/>
              </w:rPr>
              <w:t>Values</w:t>
            </w:r>
          </w:p>
        </w:tc>
      </w:tr>
      <w:tr w:rsidR="00957962" w:rsidRPr="00957962" w14:paraId="348F54C4" w14:textId="77777777" w:rsidTr="00957962">
        <w:trPr>
          <w:jc w:val="center"/>
        </w:trPr>
        <w:tc>
          <w:tcPr>
            <w:tcW w:w="4679" w:type="dxa"/>
            <w:tcBorders>
              <w:top w:val="single" w:sz="4" w:space="0" w:color="auto"/>
              <w:left w:val="single" w:sz="4" w:space="0" w:color="auto"/>
              <w:bottom w:val="single" w:sz="4" w:space="0" w:color="auto"/>
              <w:right w:val="single" w:sz="4" w:space="0" w:color="auto"/>
            </w:tcBorders>
            <w:hideMark/>
          </w:tcPr>
          <w:p w14:paraId="7E0C9FC5" w14:textId="77777777" w:rsidR="00957962" w:rsidRPr="00957962" w:rsidRDefault="00957962" w:rsidP="00957962">
            <w:pPr>
              <w:rPr>
                <w:rFonts w:eastAsiaTheme="minorEastAsia"/>
              </w:rPr>
            </w:pPr>
            <w:r w:rsidRPr="00957962">
              <w:rPr>
                <w:rFonts w:eastAsiaTheme="minorEastAsia"/>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55A4ED7" w14:textId="77777777" w:rsidR="00957962" w:rsidRPr="00957962" w:rsidRDefault="00957962" w:rsidP="00957962">
            <w:pPr>
              <w:rPr>
                <w:rFonts w:eastAsiaTheme="minorEastAsia"/>
              </w:rPr>
            </w:pPr>
            <w:r w:rsidRPr="00957962">
              <w:rPr>
                <w:rFonts w:eastAsiaTheme="minorEastAsia"/>
              </w:rPr>
              <w:t>20 ms</w:t>
            </w:r>
          </w:p>
        </w:tc>
      </w:tr>
      <w:tr w:rsidR="00957962" w:rsidRPr="00957962" w14:paraId="1E551F7F" w14:textId="77777777" w:rsidTr="00957962">
        <w:trPr>
          <w:jc w:val="center"/>
        </w:trPr>
        <w:tc>
          <w:tcPr>
            <w:tcW w:w="4679" w:type="dxa"/>
            <w:tcBorders>
              <w:top w:val="single" w:sz="4" w:space="0" w:color="auto"/>
              <w:left w:val="single" w:sz="4" w:space="0" w:color="auto"/>
              <w:bottom w:val="single" w:sz="4" w:space="0" w:color="auto"/>
              <w:right w:val="single" w:sz="4" w:space="0" w:color="auto"/>
            </w:tcBorders>
            <w:hideMark/>
          </w:tcPr>
          <w:p w14:paraId="79B3A1B1" w14:textId="77777777" w:rsidR="00957962" w:rsidRPr="00957962" w:rsidRDefault="00957962" w:rsidP="00957962">
            <w:pPr>
              <w:rPr>
                <w:rFonts w:eastAsiaTheme="minorEastAsia"/>
              </w:rPr>
            </w:pPr>
            <w:r w:rsidRPr="00957962">
              <w:rPr>
                <w:rFonts w:eastAsiaTheme="minorEastAsia"/>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B4EEFDE" w14:textId="327B450B" w:rsidR="00957962" w:rsidRPr="00957962" w:rsidRDefault="00957962" w:rsidP="00957962">
            <w:pPr>
              <w:rPr>
                <w:rFonts w:eastAsiaTheme="minorEastAsia"/>
              </w:rPr>
            </w:pPr>
            <w:r>
              <w:rPr>
                <w:rFonts w:eastAsiaTheme="minorEastAsia"/>
              </w:rPr>
              <w:t>5</w:t>
            </w:r>
            <w:r w:rsidRPr="00957962">
              <w:rPr>
                <w:rFonts w:eastAsiaTheme="minorEastAsia"/>
              </w:rPr>
              <w:t xml:space="preserve"> ms</w:t>
            </w:r>
          </w:p>
        </w:tc>
      </w:tr>
      <w:tr w:rsidR="00957962" w:rsidRPr="00957962" w14:paraId="07D5616F" w14:textId="77777777" w:rsidTr="00957962">
        <w:trPr>
          <w:jc w:val="center"/>
        </w:trPr>
        <w:tc>
          <w:tcPr>
            <w:tcW w:w="4679" w:type="dxa"/>
            <w:tcBorders>
              <w:top w:val="single" w:sz="4" w:space="0" w:color="auto"/>
              <w:left w:val="single" w:sz="4" w:space="0" w:color="auto"/>
              <w:bottom w:val="single" w:sz="4" w:space="0" w:color="auto"/>
              <w:right w:val="single" w:sz="4" w:space="0" w:color="auto"/>
            </w:tcBorders>
            <w:hideMark/>
          </w:tcPr>
          <w:p w14:paraId="42A60AC0" w14:textId="77777777" w:rsidR="00957962" w:rsidRPr="00957962" w:rsidRDefault="00957962" w:rsidP="00957962">
            <w:pPr>
              <w:rPr>
                <w:rFonts w:eastAsiaTheme="minorEastAsia"/>
              </w:rPr>
            </w:pPr>
            <w:r w:rsidRPr="00957962">
              <w:rPr>
                <w:rFonts w:eastAsiaTheme="minorEastAsia"/>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76F749C1" w14:textId="77777777" w:rsidR="00957962" w:rsidRPr="00957962" w:rsidRDefault="00957962" w:rsidP="00957962">
            <w:pPr>
              <w:rPr>
                <w:rFonts w:eastAsiaTheme="minorEastAsia"/>
              </w:rPr>
            </w:pPr>
            <w:r w:rsidRPr="00957962">
              <w:rPr>
                <w:rFonts w:eastAsiaTheme="minorEastAsia"/>
              </w:rPr>
              <w:t>1 ms</w:t>
            </w:r>
          </w:p>
        </w:tc>
      </w:tr>
    </w:tbl>
    <w:p w14:paraId="2289D172" w14:textId="77777777" w:rsidR="00982435" w:rsidRDefault="00982435" w:rsidP="00D5030C">
      <w:pPr>
        <w:rPr>
          <w:rFonts w:eastAsiaTheme="minorEastAsia"/>
          <w:lang w:val="en-SE"/>
        </w:rPr>
      </w:pPr>
    </w:p>
    <w:p w14:paraId="3CD82A29" w14:textId="0396E25E" w:rsidR="00090190" w:rsidRPr="004C0A91" w:rsidRDefault="00090190" w:rsidP="00D5030C">
      <w:pPr>
        <w:rPr>
          <w:rFonts w:eastAsiaTheme="minorEastAsia"/>
          <w:b/>
          <w:bCs/>
          <w:lang w:val="en-SE"/>
        </w:rPr>
      </w:pPr>
      <w:r w:rsidRPr="004C0A91">
        <w:rPr>
          <w:rFonts w:eastAsiaTheme="minorEastAsia"/>
          <w:b/>
          <w:bCs/>
          <w:lang w:val="en-SE"/>
        </w:rPr>
        <w:t xml:space="preserve">How do we test the switching gap: </w:t>
      </w:r>
    </w:p>
    <w:p w14:paraId="44C049AA" w14:textId="57E2ABB4" w:rsidR="00D41B04" w:rsidRPr="007E0E68" w:rsidRDefault="00D41B04" w:rsidP="00D41B04">
      <w:pPr>
        <w:overflowPunct w:val="0"/>
        <w:autoSpaceDE w:val="0"/>
        <w:autoSpaceDN w:val="0"/>
        <w:adjustRightInd w:val="0"/>
        <w:rPr>
          <w:rFonts w:eastAsia="Aptos"/>
          <w:snapToGrid w:val="0"/>
          <w:lang w:val="en-SE"/>
        </w:rPr>
      </w:pPr>
      <w:r>
        <w:rPr>
          <w:rFonts w:cs="v4.2.0"/>
          <w:lang w:val="en-SE"/>
        </w:rPr>
        <w:t xml:space="preserve">We think the switching mechanism is tested by counting the percentage of HARQ NACK for both the PCell and SCell. </w:t>
      </w:r>
      <w:r w:rsidRPr="004F6A99">
        <w:rPr>
          <w:rFonts w:cs="v4.2.0"/>
          <w:lang w:val="en-SE"/>
        </w:rPr>
        <w:t>The HARQ NACK percentage observed during the test shall not be lower than the HARQ NACK percentage measured for normal LB CA operation without the switching mechanism</w:t>
      </w:r>
      <w:r>
        <w:rPr>
          <w:rFonts w:cs="v4.2.0"/>
          <w:lang w:val="en-SE"/>
        </w:rPr>
        <w:t xml:space="preserve">. </w:t>
      </w:r>
      <w:r w:rsidR="00206829">
        <w:rPr>
          <w:rFonts w:cs="v4.2.0"/>
          <w:lang w:val="en-SE"/>
        </w:rPr>
        <w:t xml:space="preserve">To make sure we get enough HARQ Ack/NACKs fort he </w:t>
      </w:r>
      <w:r w:rsidR="00FB486C">
        <w:rPr>
          <w:rFonts w:cs="v4.2.0"/>
          <w:lang w:val="en-SE"/>
        </w:rPr>
        <w:t>is counting</w:t>
      </w:r>
      <w:r w:rsidR="00206829">
        <w:rPr>
          <w:rFonts w:cs="v4.2.0"/>
          <w:lang w:val="en-SE"/>
        </w:rPr>
        <w:t>, w</w:t>
      </w:r>
      <w:r>
        <w:rPr>
          <w:rFonts w:cs="v4.2.0"/>
          <w:lang w:val="en-SE"/>
        </w:rPr>
        <w:t>e</w:t>
      </w:r>
      <w:r w:rsidR="00C46217">
        <w:rPr>
          <w:rFonts w:cs="v4.2.0"/>
          <w:lang w:val="en-SE"/>
        </w:rPr>
        <w:t xml:space="preserve"> suggest </w:t>
      </w:r>
      <w:r>
        <w:rPr>
          <w:rFonts w:cs="v4.2.0"/>
          <w:lang w:val="en-SE"/>
        </w:rPr>
        <w:t>UEs are scheduled in every slot throughout the test time.</w:t>
      </w:r>
      <w:r w:rsidR="00C46217">
        <w:rPr>
          <w:rFonts w:cs="v4.2.0"/>
          <w:lang w:val="en-SE"/>
        </w:rPr>
        <w:t xml:space="preserve"> </w:t>
      </w:r>
      <w:r w:rsidR="00F0650E">
        <w:rPr>
          <w:rFonts w:cs="v4.2.0"/>
          <w:lang w:val="en-SE"/>
        </w:rPr>
        <w:t xml:space="preserve">The percentage of </w:t>
      </w:r>
      <w:r w:rsidR="00FB486C">
        <w:rPr>
          <w:rFonts w:cs="v4.2.0"/>
          <w:lang w:val="en-SE"/>
        </w:rPr>
        <w:t xml:space="preserve">HARQ NACKs allowed </w:t>
      </w:r>
      <w:r w:rsidR="006C5A37">
        <w:rPr>
          <w:rFonts w:cs="v4.2.0"/>
          <w:lang w:val="en-SE"/>
        </w:rPr>
        <w:t>can be set by RAN5.</w:t>
      </w:r>
    </w:p>
    <w:p w14:paraId="21FB678D" w14:textId="3E262D4D" w:rsidR="00D41B04" w:rsidRDefault="0066164C" w:rsidP="0097592C">
      <w:pPr>
        <w:pStyle w:val="ListParagraph"/>
        <w:numPr>
          <w:ilvl w:val="0"/>
          <w:numId w:val="13"/>
        </w:numPr>
        <w:rPr>
          <w:rFonts w:eastAsiaTheme="minorEastAsia"/>
          <w:lang w:val="en-SE"/>
        </w:rPr>
      </w:pPr>
      <w:r>
        <w:rPr>
          <w:rFonts w:eastAsiaTheme="minorEastAsia"/>
          <w:lang w:val="en-SE"/>
        </w:rPr>
        <w:t xml:space="preserve">Switching gap duration is </w:t>
      </w:r>
      <w:r w:rsidR="0097592C">
        <w:rPr>
          <w:rFonts w:eastAsiaTheme="minorEastAsia"/>
          <w:lang w:val="en-SE"/>
        </w:rPr>
        <w:t xml:space="preserve">verified by </w:t>
      </w:r>
      <w:r>
        <w:rPr>
          <w:rFonts w:eastAsiaTheme="minorEastAsia"/>
          <w:lang w:val="en-SE"/>
        </w:rPr>
        <w:t>count</w:t>
      </w:r>
      <w:r w:rsidR="0097592C">
        <w:rPr>
          <w:rFonts w:eastAsiaTheme="minorEastAsia"/>
          <w:lang w:val="en-SE"/>
        </w:rPr>
        <w:t>ing the</w:t>
      </w:r>
      <w:r>
        <w:rPr>
          <w:rFonts w:eastAsiaTheme="minorEastAsia"/>
          <w:lang w:val="en-SE"/>
        </w:rPr>
        <w:t xml:space="preserve"> HARQ NACK percentage</w:t>
      </w:r>
      <w:r w:rsidR="0097592C">
        <w:rPr>
          <w:rFonts w:eastAsiaTheme="minorEastAsia"/>
          <w:lang w:val="en-SE"/>
        </w:rPr>
        <w:t xml:space="preserve">. </w:t>
      </w:r>
      <w:r w:rsidR="0097592C" w:rsidRPr="004F6A99">
        <w:rPr>
          <w:rFonts w:cs="v4.2.0"/>
          <w:lang w:val="en-SE"/>
        </w:rPr>
        <w:t>The HARQ NACK percentage observed during the test shall not be lower than the HARQ NACK percentage measured for normal LB CA operation without the switching mechanism</w:t>
      </w:r>
      <w:r w:rsidR="0097592C">
        <w:rPr>
          <w:rFonts w:eastAsiaTheme="minorEastAsia"/>
          <w:lang w:val="en-SE"/>
        </w:rPr>
        <w:t>. Exact HARQ NACK percentage can be set by RAN5.</w:t>
      </w:r>
      <w:r>
        <w:rPr>
          <w:rFonts w:eastAsiaTheme="minorEastAsia"/>
          <w:lang w:val="en-SE"/>
        </w:rPr>
        <w:t xml:space="preserve"> </w:t>
      </w:r>
    </w:p>
    <w:p w14:paraId="055CA844" w14:textId="006F8591" w:rsidR="00397AD2" w:rsidRPr="000E550C" w:rsidRDefault="00397AD2" w:rsidP="000E550C">
      <w:pPr>
        <w:overflowPunct w:val="0"/>
        <w:autoSpaceDE w:val="0"/>
        <w:autoSpaceDN w:val="0"/>
        <w:adjustRightInd w:val="0"/>
        <w:rPr>
          <w:b/>
          <w:bCs/>
        </w:rPr>
      </w:pPr>
      <w:r w:rsidRPr="000E550C">
        <w:rPr>
          <w:rFonts w:eastAsiaTheme="minorEastAsia"/>
          <w:b/>
          <w:bCs/>
          <w:lang w:val="en-SE"/>
        </w:rPr>
        <w:t xml:space="preserve">Events to use for </w:t>
      </w:r>
      <w:r w:rsidR="00560CBF" w:rsidRPr="000E550C">
        <w:rPr>
          <w:b/>
          <w:bCs/>
        </w:rPr>
        <w:t>Intra-frequency L3 measurement for activated SDL SCell or PCell</w:t>
      </w:r>
      <w:r w:rsidR="00560CBF" w:rsidRPr="000E550C">
        <w:rPr>
          <w:b/>
          <w:bCs/>
        </w:rPr>
        <w:t xml:space="preserve"> test:</w:t>
      </w:r>
    </w:p>
    <w:p w14:paraId="7B238FF1" w14:textId="77777777" w:rsidR="000E550C" w:rsidRDefault="00560CBF" w:rsidP="00A31E85">
      <w:pPr>
        <w:overflowPunct w:val="0"/>
        <w:autoSpaceDE w:val="0"/>
        <w:autoSpaceDN w:val="0"/>
        <w:adjustRightInd w:val="0"/>
        <w:rPr>
          <w:rFonts w:cs="v4.2.0"/>
          <w:lang w:val="en-SE"/>
        </w:rPr>
      </w:pPr>
      <w:r w:rsidRPr="00A31E85">
        <w:rPr>
          <w:rFonts w:cs="v4.2.0"/>
          <w:lang w:val="en-SE"/>
        </w:rPr>
        <w:t xml:space="preserve">Since this is a collocation deployment and close by </w:t>
      </w:r>
      <w:r w:rsidR="00A31E85" w:rsidRPr="00A31E85">
        <w:rPr>
          <w:rFonts w:cs="v4.2.0"/>
          <w:lang w:val="en-SE"/>
        </w:rPr>
        <w:t xml:space="preserve">frequency bands, we suggest using event A3 for PCell and event A6 for the SCell. </w:t>
      </w:r>
    </w:p>
    <w:p w14:paraId="67716669" w14:textId="48FE7E61" w:rsidR="000E550C" w:rsidRDefault="000E550C" w:rsidP="00A31E85">
      <w:pPr>
        <w:overflowPunct w:val="0"/>
        <w:autoSpaceDE w:val="0"/>
        <w:autoSpaceDN w:val="0"/>
        <w:adjustRightInd w:val="0"/>
        <w:rPr>
          <w:rFonts w:cs="v4.2.0"/>
          <w:lang w:val="en-SE"/>
        </w:rPr>
      </w:pPr>
      <w:r>
        <w:rPr>
          <w:rFonts w:cs="v4.2.0"/>
          <w:lang w:val="en-SE"/>
        </w:rPr>
        <w:t>Event A3: neighbour cell becoming an offset better than serving cell</w:t>
      </w:r>
    </w:p>
    <w:p w14:paraId="3AF8C584" w14:textId="0AA9E92F" w:rsidR="000E550C" w:rsidRDefault="000E550C" w:rsidP="00A31E85">
      <w:pPr>
        <w:overflowPunct w:val="0"/>
        <w:autoSpaceDE w:val="0"/>
        <w:autoSpaceDN w:val="0"/>
        <w:adjustRightInd w:val="0"/>
        <w:rPr>
          <w:rFonts w:cs="v4.2.0"/>
          <w:lang w:val="en-SE"/>
        </w:rPr>
      </w:pPr>
      <w:r>
        <w:rPr>
          <w:rFonts w:cs="v4.2.0"/>
          <w:lang w:val="en-SE"/>
        </w:rPr>
        <w:t>Event A6: neighbour cell becoming offset better than SCell</w:t>
      </w:r>
    </w:p>
    <w:p w14:paraId="7778B191" w14:textId="2CDED1CE" w:rsidR="00560CBF" w:rsidRDefault="00A31E85" w:rsidP="00A31E85">
      <w:pPr>
        <w:overflowPunct w:val="0"/>
        <w:autoSpaceDE w:val="0"/>
        <w:autoSpaceDN w:val="0"/>
        <w:adjustRightInd w:val="0"/>
        <w:rPr>
          <w:rFonts w:cs="v4.2.0"/>
          <w:lang w:val="en-SE"/>
        </w:rPr>
      </w:pPr>
      <w:r>
        <w:rPr>
          <w:rFonts w:cs="v4.2.0"/>
          <w:lang w:val="en-SE"/>
        </w:rPr>
        <w:t>This is particularly useful as the same neighbour cell can be used to trigger the measurement report on both PCell and SCell.</w:t>
      </w:r>
    </w:p>
    <w:p w14:paraId="6101B34C" w14:textId="04F68DEF" w:rsidR="00A31E85" w:rsidRPr="00A31E85" w:rsidRDefault="000E550C" w:rsidP="00112735">
      <w:pPr>
        <w:pStyle w:val="ListParagraph"/>
        <w:numPr>
          <w:ilvl w:val="0"/>
          <w:numId w:val="13"/>
        </w:numPr>
        <w:rPr>
          <w:rFonts w:cs="v4.2.0"/>
          <w:lang w:val="en-SE"/>
        </w:rPr>
      </w:pPr>
      <w:r w:rsidRPr="00112735">
        <w:rPr>
          <w:rFonts w:cs="v4.2.0"/>
          <w:lang w:val="en-SE"/>
        </w:rPr>
        <w:t>F</w:t>
      </w:r>
      <w:r w:rsidR="00A31E85" w:rsidRPr="00112735">
        <w:rPr>
          <w:rFonts w:cs="v4.2.0"/>
          <w:lang w:val="en-SE"/>
        </w:rPr>
        <w:t>or Intra-frequency L3 measurement for activated SDL SCell or PCell test</w:t>
      </w:r>
      <w:r w:rsidR="00A31E85" w:rsidRPr="00112735">
        <w:rPr>
          <w:rFonts w:cs="v4.2.0"/>
          <w:lang w:val="en-SE"/>
        </w:rPr>
        <w:t>, use event A3 and A6 in the test configuration.</w:t>
      </w:r>
    </w:p>
    <w:p w14:paraId="61122F04" w14:textId="77777777" w:rsidR="00A31E85" w:rsidRPr="00397AD2" w:rsidRDefault="00A31E85" w:rsidP="00397AD2">
      <w:pPr>
        <w:rPr>
          <w:rFonts w:eastAsiaTheme="minorEastAsia"/>
          <w:lang w:val="en-SE"/>
        </w:rPr>
      </w:pP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1E19692B" w14:textId="198A23E3" w:rsidR="00B71924" w:rsidRPr="00D31E1E" w:rsidRDefault="00B71924" w:rsidP="00B71924">
      <w:pPr>
        <w:rPr>
          <w:sz w:val="22"/>
          <w:szCs w:val="22"/>
          <w:lang w:val="en-US"/>
        </w:rPr>
      </w:pPr>
      <w:r w:rsidRPr="00D31E1E">
        <w:rPr>
          <w:sz w:val="22"/>
          <w:szCs w:val="22"/>
          <w:lang w:val="en-US"/>
        </w:rPr>
        <w:t xml:space="preserve">In this contribution we analyzed the performance requirements of </w:t>
      </w:r>
      <w:r w:rsidR="00D31E1E" w:rsidRPr="00D31E1E">
        <w:rPr>
          <w:sz w:val="22"/>
          <w:szCs w:val="22"/>
          <w:lang w:val="en-US"/>
        </w:rPr>
        <w:t>low-band</w:t>
      </w:r>
      <w:r w:rsidRPr="00D31E1E">
        <w:rPr>
          <w:sz w:val="22"/>
          <w:szCs w:val="22"/>
          <w:lang w:val="en-US"/>
        </w:rPr>
        <w:t xml:space="preserve"> CA via switching and made </w:t>
      </w:r>
      <w:r w:rsidR="00D31E1E" w:rsidRPr="00D31E1E">
        <w:rPr>
          <w:sz w:val="22"/>
          <w:szCs w:val="22"/>
          <w:lang w:val="en-US"/>
        </w:rPr>
        <w:t>the following</w:t>
      </w:r>
      <w:r w:rsidRPr="00D31E1E">
        <w:rPr>
          <w:sz w:val="22"/>
          <w:szCs w:val="22"/>
          <w:lang w:val="en-US"/>
        </w:rPr>
        <w:t xml:space="preserve"> </w:t>
      </w:r>
      <w:r w:rsidR="00D31E1E" w:rsidRPr="00D31E1E">
        <w:rPr>
          <w:sz w:val="22"/>
          <w:szCs w:val="22"/>
          <w:lang w:val="en-US"/>
        </w:rPr>
        <w:t>observations and proposals</w:t>
      </w:r>
      <w:r w:rsidRPr="00D31E1E">
        <w:rPr>
          <w:sz w:val="22"/>
          <w:szCs w:val="22"/>
          <w:lang w:val="en-US"/>
        </w:rPr>
        <w:t>.</w:t>
      </w:r>
    </w:p>
    <w:p w14:paraId="0202CF23" w14:textId="77777777" w:rsidR="009739F9" w:rsidRPr="00153626" w:rsidRDefault="009739F9" w:rsidP="00153626">
      <w:pPr>
        <w:pStyle w:val="ListParagraph"/>
        <w:numPr>
          <w:ilvl w:val="0"/>
          <w:numId w:val="15"/>
        </w:numPr>
        <w:rPr>
          <w:sz w:val="22"/>
          <w:szCs w:val="22"/>
          <w:lang w:val="en-US"/>
        </w:rPr>
      </w:pPr>
      <w:r w:rsidRPr="00153626">
        <w:rPr>
          <w:sz w:val="22"/>
          <w:szCs w:val="22"/>
          <w:lang w:val="en-US"/>
        </w:rPr>
        <w:t xml:space="preserve">RAN4 to agree following parameters for the switching pattern. </w:t>
      </w:r>
    </w:p>
    <w:tbl>
      <w:tblPr>
        <w:tblStyle w:val="TableGrid"/>
        <w:tblW w:w="0" w:type="auto"/>
        <w:tblLook w:val="04A0" w:firstRow="1" w:lastRow="0" w:firstColumn="1" w:lastColumn="0" w:noHBand="0" w:noVBand="1"/>
      </w:tblPr>
      <w:tblGrid>
        <w:gridCol w:w="4815"/>
        <w:gridCol w:w="4816"/>
      </w:tblGrid>
      <w:tr w:rsidR="009739F9" w:rsidRPr="00153626" w14:paraId="440DCAE8" w14:textId="77777777" w:rsidTr="00A12913">
        <w:tc>
          <w:tcPr>
            <w:tcW w:w="4815" w:type="dxa"/>
          </w:tcPr>
          <w:p w14:paraId="31F16176" w14:textId="77777777" w:rsidR="009739F9" w:rsidRPr="00153626" w:rsidRDefault="009739F9" w:rsidP="00153626">
            <w:pPr>
              <w:rPr>
                <w:sz w:val="22"/>
                <w:szCs w:val="22"/>
                <w:lang w:val="en-US"/>
              </w:rPr>
            </w:pPr>
            <w:r w:rsidRPr="00153626">
              <w:rPr>
                <w:sz w:val="22"/>
                <w:szCs w:val="22"/>
                <w:lang w:val="en-US"/>
              </w:rPr>
              <w:t xml:space="preserve">Parameter </w:t>
            </w:r>
          </w:p>
        </w:tc>
        <w:tc>
          <w:tcPr>
            <w:tcW w:w="4816" w:type="dxa"/>
          </w:tcPr>
          <w:p w14:paraId="1434AE42" w14:textId="77777777" w:rsidR="009739F9" w:rsidRPr="00153626" w:rsidRDefault="009739F9" w:rsidP="00153626">
            <w:pPr>
              <w:rPr>
                <w:sz w:val="22"/>
                <w:szCs w:val="22"/>
                <w:lang w:val="en-US"/>
              </w:rPr>
            </w:pPr>
            <w:r w:rsidRPr="00153626">
              <w:rPr>
                <w:sz w:val="22"/>
                <w:szCs w:val="22"/>
                <w:lang w:val="en-US"/>
              </w:rPr>
              <w:t>Value</w:t>
            </w:r>
          </w:p>
        </w:tc>
      </w:tr>
      <w:tr w:rsidR="009739F9" w:rsidRPr="00153626" w14:paraId="496E37F9" w14:textId="77777777" w:rsidTr="00A12913">
        <w:tc>
          <w:tcPr>
            <w:tcW w:w="4815" w:type="dxa"/>
          </w:tcPr>
          <w:p w14:paraId="602DF135" w14:textId="77777777" w:rsidR="009739F9" w:rsidRPr="00153626" w:rsidRDefault="009739F9" w:rsidP="00153626">
            <w:pPr>
              <w:rPr>
                <w:sz w:val="22"/>
                <w:szCs w:val="22"/>
                <w:lang w:val="en-US"/>
              </w:rPr>
            </w:pPr>
            <w:r w:rsidRPr="00153626">
              <w:rPr>
                <w:sz w:val="22"/>
                <w:szCs w:val="22"/>
                <w:lang w:val="en-US"/>
              </w:rPr>
              <w:t>Switching pattern</w:t>
            </w:r>
          </w:p>
        </w:tc>
        <w:tc>
          <w:tcPr>
            <w:tcW w:w="4816" w:type="dxa"/>
          </w:tcPr>
          <w:p w14:paraId="5D8B70AB" w14:textId="77777777" w:rsidR="009739F9" w:rsidRPr="00153626" w:rsidRDefault="009739F9" w:rsidP="00153626">
            <w:pPr>
              <w:rPr>
                <w:sz w:val="22"/>
                <w:szCs w:val="22"/>
                <w:lang w:val="en-US"/>
              </w:rPr>
            </w:pPr>
            <w:r w:rsidRPr="00153626">
              <w:rPr>
                <w:sz w:val="22"/>
                <w:szCs w:val="22"/>
                <w:lang w:val="en-US"/>
              </w:rPr>
              <w:t>0000001111111110000000011100000111111000</w:t>
            </w:r>
          </w:p>
        </w:tc>
      </w:tr>
      <w:tr w:rsidR="009739F9" w:rsidRPr="00153626" w14:paraId="0763DC9D" w14:textId="77777777" w:rsidTr="00A12913">
        <w:tc>
          <w:tcPr>
            <w:tcW w:w="4815" w:type="dxa"/>
          </w:tcPr>
          <w:p w14:paraId="24661BDB" w14:textId="77777777" w:rsidR="009739F9" w:rsidRPr="00153626" w:rsidRDefault="009739F9" w:rsidP="00153626">
            <w:pPr>
              <w:rPr>
                <w:sz w:val="22"/>
                <w:szCs w:val="22"/>
                <w:lang w:val="en-US"/>
              </w:rPr>
            </w:pPr>
            <w:r w:rsidRPr="00153626">
              <w:rPr>
                <w:sz w:val="22"/>
                <w:szCs w:val="22"/>
                <w:lang w:val="en-US"/>
              </w:rPr>
              <w:t>N1</w:t>
            </w:r>
          </w:p>
        </w:tc>
        <w:tc>
          <w:tcPr>
            <w:tcW w:w="4816" w:type="dxa"/>
          </w:tcPr>
          <w:p w14:paraId="7C477693" w14:textId="6ACD5692" w:rsidR="009739F9" w:rsidRPr="00153626" w:rsidRDefault="000B33BE" w:rsidP="00153626">
            <w:pPr>
              <w:rPr>
                <w:sz w:val="22"/>
                <w:szCs w:val="22"/>
                <w:lang w:val="en-US"/>
              </w:rPr>
            </w:pPr>
            <w:r>
              <w:rPr>
                <w:sz w:val="22"/>
                <w:szCs w:val="22"/>
                <w:lang w:val="en-US"/>
              </w:rPr>
              <w:t xml:space="preserve">For a UE supporting </w:t>
            </w:r>
            <w:r w:rsidRPr="00153626">
              <w:rPr>
                <w:sz w:val="22"/>
                <w:szCs w:val="22"/>
                <w:lang w:val="en-US"/>
              </w:rPr>
              <w:t xml:space="preserve">RF switching delay </w:t>
            </w:r>
            <w:r>
              <w:rPr>
                <w:sz w:val="22"/>
                <w:szCs w:val="22"/>
                <w:lang w:val="en-US"/>
              </w:rPr>
              <w:t xml:space="preserve">of </w:t>
            </w:r>
            <w:r w:rsidR="009739F9" w:rsidRPr="00153626">
              <w:rPr>
                <w:sz w:val="22"/>
                <w:szCs w:val="22"/>
                <w:lang w:val="en-US"/>
              </w:rPr>
              <w:t>35 µs, 1</w:t>
            </w:r>
          </w:p>
          <w:p w14:paraId="5C9CD352" w14:textId="67855379" w:rsidR="009739F9" w:rsidRPr="00153626" w:rsidRDefault="000B33BE" w:rsidP="00153626">
            <w:pPr>
              <w:rPr>
                <w:sz w:val="22"/>
                <w:szCs w:val="22"/>
                <w:lang w:val="en-US"/>
              </w:rPr>
            </w:pPr>
            <w:r>
              <w:rPr>
                <w:sz w:val="22"/>
                <w:szCs w:val="22"/>
                <w:lang w:val="en-US"/>
              </w:rPr>
              <w:t xml:space="preserve">For a UE supporting </w:t>
            </w:r>
            <w:r w:rsidRPr="00153626">
              <w:rPr>
                <w:sz w:val="22"/>
                <w:szCs w:val="22"/>
                <w:lang w:val="en-US"/>
              </w:rPr>
              <w:t xml:space="preserve">RF switching delay </w:t>
            </w:r>
            <w:r>
              <w:rPr>
                <w:sz w:val="22"/>
                <w:szCs w:val="22"/>
                <w:lang w:val="en-US"/>
              </w:rPr>
              <w:t xml:space="preserve">of </w:t>
            </w:r>
            <w:r w:rsidRPr="00153626">
              <w:rPr>
                <w:sz w:val="22"/>
                <w:szCs w:val="22"/>
                <w:lang w:val="en-US"/>
              </w:rPr>
              <w:t>35 µs</w:t>
            </w:r>
            <w:r w:rsidR="003220D6">
              <w:rPr>
                <w:sz w:val="22"/>
                <w:szCs w:val="22"/>
                <w:lang w:val="en-US"/>
              </w:rPr>
              <w:t xml:space="preserve">, </w:t>
            </w:r>
            <w:r w:rsidR="009739F9" w:rsidRPr="00153626">
              <w:rPr>
                <w:sz w:val="22"/>
                <w:szCs w:val="22"/>
                <w:lang w:val="en-US"/>
              </w:rPr>
              <w:t>140 µs, 3</w:t>
            </w:r>
          </w:p>
        </w:tc>
      </w:tr>
      <w:tr w:rsidR="009739F9" w:rsidRPr="00153626" w14:paraId="42BD6BB3" w14:textId="77777777" w:rsidTr="00A12913">
        <w:tc>
          <w:tcPr>
            <w:tcW w:w="4815" w:type="dxa"/>
          </w:tcPr>
          <w:p w14:paraId="1D133520" w14:textId="77777777" w:rsidR="009739F9" w:rsidRPr="00153626" w:rsidRDefault="009739F9" w:rsidP="00153626">
            <w:pPr>
              <w:rPr>
                <w:sz w:val="22"/>
                <w:szCs w:val="22"/>
                <w:lang w:val="en-US"/>
              </w:rPr>
            </w:pPr>
            <w:r w:rsidRPr="00153626">
              <w:rPr>
                <w:sz w:val="22"/>
                <w:szCs w:val="22"/>
                <w:lang w:val="en-US"/>
              </w:rPr>
              <w:t>N2</w:t>
            </w:r>
          </w:p>
        </w:tc>
        <w:tc>
          <w:tcPr>
            <w:tcW w:w="4816" w:type="dxa"/>
          </w:tcPr>
          <w:p w14:paraId="19B45881" w14:textId="15FF8FBD" w:rsidR="003220D6" w:rsidRPr="00153626" w:rsidRDefault="003220D6" w:rsidP="003220D6">
            <w:pPr>
              <w:rPr>
                <w:sz w:val="22"/>
                <w:szCs w:val="22"/>
                <w:lang w:val="en-US"/>
              </w:rPr>
            </w:pPr>
            <w:r>
              <w:rPr>
                <w:sz w:val="22"/>
                <w:szCs w:val="22"/>
                <w:lang w:val="en-US"/>
              </w:rPr>
              <w:t xml:space="preserve">For a UE supporting </w:t>
            </w:r>
            <w:r w:rsidRPr="00153626">
              <w:rPr>
                <w:sz w:val="22"/>
                <w:szCs w:val="22"/>
                <w:lang w:val="en-US"/>
              </w:rPr>
              <w:t xml:space="preserve">RF switching delay </w:t>
            </w:r>
            <w:r>
              <w:rPr>
                <w:sz w:val="22"/>
                <w:szCs w:val="22"/>
                <w:lang w:val="en-US"/>
              </w:rPr>
              <w:t xml:space="preserve">of </w:t>
            </w:r>
            <w:r w:rsidRPr="00153626">
              <w:rPr>
                <w:sz w:val="22"/>
                <w:szCs w:val="22"/>
                <w:lang w:val="en-US"/>
              </w:rPr>
              <w:t xml:space="preserve">35 µs, </w:t>
            </w:r>
            <w:r>
              <w:rPr>
                <w:sz w:val="22"/>
                <w:szCs w:val="22"/>
                <w:lang w:val="en-US"/>
              </w:rPr>
              <w:t>2</w:t>
            </w:r>
          </w:p>
          <w:p w14:paraId="17AC2969" w14:textId="32626D89" w:rsidR="009739F9" w:rsidRPr="00153626" w:rsidRDefault="003220D6" w:rsidP="003220D6">
            <w:pPr>
              <w:rPr>
                <w:sz w:val="22"/>
                <w:szCs w:val="22"/>
                <w:lang w:val="en-US"/>
              </w:rPr>
            </w:pPr>
            <w:r>
              <w:rPr>
                <w:sz w:val="22"/>
                <w:szCs w:val="22"/>
                <w:lang w:val="en-US"/>
              </w:rPr>
              <w:t xml:space="preserve">For a UE supporting </w:t>
            </w:r>
            <w:r w:rsidRPr="00153626">
              <w:rPr>
                <w:sz w:val="22"/>
                <w:szCs w:val="22"/>
                <w:lang w:val="en-US"/>
              </w:rPr>
              <w:t xml:space="preserve">RF switching delay </w:t>
            </w:r>
            <w:r>
              <w:rPr>
                <w:sz w:val="22"/>
                <w:szCs w:val="22"/>
                <w:lang w:val="en-US"/>
              </w:rPr>
              <w:t xml:space="preserve">of </w:t>
            </w:r>
            <w:r w:rsidRPr="00153626">
              <w:rPr>
                <w:sz w:val="22"/>
                <w:szCs w:val="22"/>
                <w:lang w:val="en-US"/>
              </w:rPr>
              <w:t>35 µs</w:t>
            </w:r>
            <w:r>
              <w:rPr>
                <w:sz w:val="22"/>
                <w:szCs w:val="22"/>
                <w:lang w:val="en-US"/>
              </w:rPr>
              <w:t xml:space="preserve">, </w:t>
            </w:r>
            <w:r w:rsidRPr="00153626">
              <w:rPr>
                <w:sz w:val="22"/>
                <w:szCs w:val="22"/>
                <w:lang w:val="en-US"/>
              </w:rPr>
              <w:t xml:space="preserve">140 µs, </w:t>
            </w:r>
            <w:r>
              <w:rPr>
                <w:sz w:val="22"/>
                <w:szCs w:val="22"/>
                <w:lang w:val="en-US"/>
              </w:rPr>
              <w:t>4</w:t>
            </w:r>
          </w:p>
        </w:tc>
      </w:tr>
    </w:tbl>
    <w:p w14:paraId="77D98199" w14:textId="77777777" w:rsidR="009739F9" w:rsidRPr="00153626" w:rsidRDefault="009739F9" w:rsidP="00153626">
      <w:pPr>
        <w:rPr>
          <w:sz w:val="22"/>
          <w:szCs w:val="22"/>
          <w:lang w:val="en-US"/>
        </w:rPr>
      </w:pPr>
    </w:p>
    <w:p w14:paraId="75A495E4" w14:textId="77777777" w:rsidR="009739F9" w:rsidRPr="00153626" w:rsidRDefault="009739F9" w:rsidP="00153626">
      <w:pPr>
        <w:pStyle w:val="ListParagraph"/>
        <w:numPr>
          <w:ilvl w:val="0"/>
          <w:numId w:val="15"/>
        </w:numPr>
        <w:rPr>
          <w:sz w:val="22"/>
          <w:szCs w:val="22"/>
          <w:lang w:val="en-US"/>
        </w:rPr>
      </w:pPr>
      <w:r w:rsidRPr="00153626">
        <w:rPr>
          <w:sz w:val="22"/>
          <w:szCs w:val="22"/>
          <w:lang w:val="en-US"/>
        </w:rPr>
        <w:t xml:space="preserve">RAN4 to agree on following SSB pattern 14 </w:t>
      </w:r>
      <w:proofErr w:type="gramStart"/>
      <w:r w:rsidRPr="00153626">
        <w:rPr>
          <w:sz w:val="22"/>
          <w:szCs w:val="22"/>
          <w:lang w:val="en-US"/>
        </w:rPr>
        <w:t>fort</w:t>
      </w:r>
      <w:proofErr w:type="gramEnd"/>
      <w:r w:rsidRPr="00153626">
        <w:rPr>
          <w:sz w:val="22"/>
          <w:szCs w:val="22"/>
          <w:lang w:val="en-US"/>
        </w:rPr>
        <w:t xml:space="preserve"> </w:t>
      </w:r>
      <w:proofErr w:type="gramStart"/>
      <w:r w:rsidRPr="00153626">
        <w:rPr>
          <w:sz w:val="22"/>
          <w:szCs w:val="22"/>
          <w:lang w:val="en-US"/>
        </w:rPr>
        <w:t>he</w:t>
      </w:r>
      <w:proofErr w:type="gramEnd"/>
      <w:r w:rsidRPr="00153626">
        <w:rPr>
          <w:sz w:val="22"/>
          <w:szCs w:val="22"/>
          <w:lang w:val="en-US"/>
        </w:rPr>
        <w:t xml:space="preserv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9739F9" w:rsidRPr="008602BA" w14:paraId="697B587E"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46174849" w14:textId="77777777" w:rsidR="009739F9" w:rsidRPr="008602BA" w:rsidRDefault="009739F9" w:rsidP="00A12913">
            <w:pPr>
              <w:rPr>
                <w:sz w:val="22"/>
                <w:szCs w:val="22"/>
                <w:lang w:val="en-US"/>
              </w:rPr>
            </w:pPr>
            <w:r w:rsidRPr="008602BA">
              <w:rPr>
                <w:sz w:val="22"/>
                <w:szCs w:val="22"/>
                <w:lang w:val="en-US"/>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063CE720" w14:textId="77777777" w:rsidR="009739F9" w:rsidRPr="008602BA" w:rsidRDefault="009739F9" w:rsidP="00A12913">
            <w:pPr>
              <w:rPr>
                <w:sz w:val="22"/>
                <w:szCs w:val="22"/>
                <w:lang w:val="en-US"/>
              </w:rPr>
            </w:pPr>
            <w:r w:rsidRPr="008602BA">
              <w:rPr>
                <w:sz w:val="22"/>
                <w:szCs w:val="22"/>
                <w:lang w:val="en-US"/>
              </w:rPr>
              <w:t>Values</w:t>
            </w:r>
          </w:p>
        </w:tc>
      </w:tr>
      <w:tr w:rsidR="009739F9" w:rsidRPr="008602BA" w14:paraId="74DAFE74"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3BFEB782" w14:textId="77777777" w:rsidR="009739F9" w:rsidRPr="008602BA" w:rsidRDefault="009739F9" w:rsidP="00A12913">
            <w:pPr>
              <w:rPr>
                <w:sz w:val="22"/>
                <w:szCs w:val="22"/>
                <w:lang w:val="en-US"/>
              </w:rPr>
            </w:pPr>
            <w:r w:rsidRPr="008602BA">
              <w:rPr>
                <w:sz w:val="22"/>
                <w:szCs w:val="22"/>
                <w:lang w:val="en-US"/>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35D2D8FC" w14:textId="77777777" w:rsidR="009739F9" w:rsidRPr="008602BA" w:rsidRDefault="009739F9" w:rsidP="00A12913">
            <w:pPr>
              <w:rPr>
                <w:sz w:val="22"/>
                <w:szCs w:val="22"/>
                <w:lang w:val="en-US"/>
              </w:rPr>
            </w:pPr>
            <w:r w:rsidRPr="008602BA">
              <w:rPr>
                <w:sz w:val="22"/>
                <w:szCs w:val="22"/>
                <w:lang w:val="en-US"/>
              </w:rPr>
              <w:t>10 MHz</w:t>
            </w:r>
          </w:p>
        </w:tc>
      </w:tr>
      <w:tr w:rsidR="009739F9" w:rsidRPr="008602BA" w14:paraId="1A8B207D"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1060B037" w14:textId="77777777" w:rsidR="009739F9" w:rsidRPr="008602BA" w:rsidRDefault="009739F9" w:rsidP="00A12913">
            <w:pPr>
              <w:rPr>
                <w:sz w:val="22"/>
                <w:szCs w:val="22"/>
                <w:lang w:val="en-US"/>
              </w:rPr>
            </w:pPr>
            <w:r w:rsidRPr="008602BA">
              <w:rPr>
                <w:sz w:val="22"/>
                <w:szCs w:val="22"/>
                <w:lang w:val="en-US"/>
              </w:rPr>
              <w:t>SSB SCS</w:t>
            </w:r>
          </w:p>
        </w:tc>
        <w:tc>
          <w:tcPr>
            <w:tcW w:w="3538" w:type="dxa"/>
            <w:tcBorders>
              <w:top w:val="single" w:sz="4" w:space="0" w:color="auto"/>
              <w:left w:val="single" w:sz="4" w:space="0" w:color="auto"/>
              <w:bottom w:val="single" w:sz="4" w:space="0" w:color="auto"/>
              <w:right w:val="single" w:sz="4" w:space="0" w:color="auto"/>
            </w:tcBorders>
            <w:hideMark/>
          </w:tcPr>
          <w:p w14:paraId="6854DC0F" w14:textId="77777777" w:rsidR="009739F9" w:rsidRPr="008602BA" w:rsidRDefault="009739F9" w:rsidP="00A12913">
            <w:pPr>
              <w:rPr>
                <w:sz w:val="22"/>
                <w:szCs w:val="22"/>
                <w:lang w:val="en-US"/>
              </w:rPr>
            </w:pPr>
            <w:r w:rsidRPr="008602BA">
              <w:rPr>
                <w:sz w:val="22"/>
                <w:szCs w:val="22"/>
                <w:lang w:val="en-US"/>
              </w:rPr>
              <w:t>15 kHz</w:t>
            </w:r>
          </w:p>
        </w:tc>
      </w:tr>
      <w:tr w:rsidR="009739F9" w:rsidRPr="008602BA" w14:paraId="7839DFA6"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666A2A9B" w14:textId="77777777" w:rsidR="009739F9" w:rsidRPr="008602BA" w:rsidRDefault="009739F9" w:rsidP="00A12913">
            <w:pPr>
              <w:rPr>
                <w:sz w:val="22"/>
                <w:szCs w:val="22"/>
                <w:lang w:val="en-US"/>
              </w:rPr>
            </w:pPr>
            <w:r w:rsidRPr="008602BA">
              <w:rPr>
                <w:sz w:val="22"/>
                <w:szCs w:val="22"/>
                <w:lang w:val="en-US"/>
              </w:rPr>
              <w:t>SSB periodicity (TSSB)</w:t>
            </w:r>
          </w:p>
        </w:tc>
        <w:tc>
          <w:tcPr>
            <w:tcW w:w="3538" w:type="dxa"/>
            <w:tcBorders>
              <w:top w:val="single" w:sz="4" w:space="0" w:color="auto"/>
              <w:left w:val="single" w:sz="4" w:space="0" w:color="auto"/>
              <w:bottom w:val="single" w:sz="4" w:space="0" w:color="auto"/>
              <w:right w:val="single" w:sz="4" w:space="0" w:color="auto"/>
            </w:tcBorders>
            <w:hideMark/>
          </w:tcPr>
          <w:p w14:paraId="11F17C4A" w14:textId="77777777" w:rsidR="009739F9" w:rsidRPr="008602BA" w:rsidRDefault="009739F9" w:rsidP="00A12913">
            <w:pPr>
              <w:rPr>
                <w:sz w:val="22"/>
                <w:szCs w:val="22"/>
                <w:lang w:val="en-US"/>
              </w:rPr>
            </w:pPr>
            <w:r w:rsidRPr="008602BA">
              <w:rPr>
                <w:sz w:val="22"/>
                <w:szCs w:val="22"/>
                <w:lang w:val="en-US"/>
              </w:rPr>
              <w:t>20 ms</w:t>
            </w:r>
          </w:p>
        </w:tc>
      </w:tr>
      <w:tr w:rsidR="009739F9" w:rsidRPr="008602BA" w14:paraId="7596E447"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5F45C90E" w14:textId="77777777" w:rsidR="009739F9" w:rsidRPr="008602BA" w:rsidRDefault="009739F9" w:rsidP="00A12913">
            <w:pPr>
              <w:rPr>
                <w:sz w:val="22"/>
                <w:szCs w:val="22"/>
                <w:lang w:val="en-US"/>
              </w:rPr>
            </w:pPr>
            <w:r w:rsidRPr="008602BA">
              <w:rPr>
                <w:sz w:val="22"/>
                <w:szCs w:val="22"/>
                <w:lang w:val="en-US"/>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133F11B4" w14:textId="77777777" w:rsidR="009739F9" w:rsidRPr="008602BA" w:rsidRDefault="009739F9" w:rsidP="00A12913">
            <w:pPr>
              <w:rPr>
                <w:sz w:val="22"/>
                <w:szCs w:val="22"/>
                <w:lang w:val="en-US"/>
              </w:rPr>
            </w:pPr>
            <w:r w:rsidRPr="008602BA">
              <w:rPr>
                <w:sz w:val="22"/>
                <w:szCs w:val="22"/>
                <w:lang w:val="en-US"/>
              </w:rPr>
              <w:t>1</w:t>
            </w:r>
          </w:p>
        </w:tc>
      </w:tr>
      <w:tr w:rsidR="009739F9" w:rsidRPr="008602BA" w14:paraId="40C158FE"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38C07958" w14:textId="77777777" w:rsidR="009739F9" w:rsidRPr="008602BA" w:rsidRDefault="009739F9" w:rsidP="00A12913">
            <w:pPr>
              <w:rPr>
                <w:sz w:val="22"/>
                <w:szCs w:val="22"/>
                <w:lang w:val="en-US"/>
              </w:rPr>
            </w:pPr>
            <w:r w:rsidRPr="008602BA">
              <w:rPr>
                <w:sz w:val="22"/>
                <w:szCs w:val="22"/>
                <w:lang w:val="en-US"/>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4AFC010E" w14:textId="77777777" w:rsidR="009739F9" w:rsidRPr="008602BA" w:rsidRDefault="009739F9" w:rsidP="00A12913">
            <w:pPr>
              <w:rPr>
                <w:sz w:val="22"/>
                <w:szCs w:val="22"/>
                <w:lang w:val="en-US"/>
              </w:rPr>
            </w:pPr>
            <w:r w:rsidRPr="008602BA">
              <w:rPr>
                <w:sz w:val="22"/>
                <w:szCs w:val="22"/>
                <w:lang w:val="en-US"/>
              </w:rPr>
              <w:t>0</w:t>
            </w:r>
          </w:p>
        </w:tc>
      </w:tr>
      <w:tr w:rsidR="009739F9" w:rsidRPr="008602BA" w14:paraId="2BCDDBC4"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547FD91F" w14:textId="77777777" w:rsidR="009739F9" w:rsidRPr="008602BA" w:rsidRDefault="009739F9" w:rsidP="00A12913">
            <w:pPr>
              <w:rPr>
                <w:sz w:val="22"/>
                <w:szCs w:val="22"/>
                <w:lang w:val="en-US"/>
              </w:rPr>
            </w:pPr>
            <w:r w:rsidRPr="008602BA">
              <w:rPr>
                <w:sz w:val="22"/>
                <w:szCs w:val="22"/>
                <w:lang w:val="en-US"/>
              </w:rPr>
              <w:t>Symbol numbers containing SSB Note 2</w:t>
            </w:r>
          </w:p>
        </w:tc>
        <w:tc>
          <w:tcPr>
            <w:tcW w:w="3538" w:type="dxa"/>
            <w:tcBorders>
              <w:top w:val="single" w:sz="4" w:space="0" w:color="auto"/>
              <w:left w:val="single" w:sz="4" w:space="0" w:color="auto"/>
              <w:bottom w:val="single" w:sz="4" w:space="0" w:color="auto"/>
              <w:right w:val="single" w:sz="4" w:space="0" w:color="auto"/>
            </w:tcBorders>
            <w:hideMark/>
          </w:tcPr>
          <w:p w14:paraId="47B953BA" w14:textId="77777777" w:rsidR="009739F9" w:rsidRPr="008602BA" w:rsidRDefault="009739F9" w:rsidP="00A12913">
            <w:pPr>
              <w:rPr>
                <w:sz w:val="22"/>
                <w:szCs w:val="22"/>
                <w:lang w:val="en-US"/>
              </w:rPr>
            </w:pPr>
            <w:r w:rsidRPr="008602BA">
              <w:rPr>
                <w:sz w:val="22"/>
                <w:szCs w:val="22"/>
                <w:lang w:val="en-US"/>
              </w:rPr>
              <w:t>2-5</w:t>
            </w:r>
          </w:p>
        </w:tc>
      </w:tr>
      <w:tr w:rsidR="009739F9" w:rsidRPr="008602BA" w14:paraId="1E943915"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1374B5D6" w14:textId="77777777" w:rsidR="009739F9" w:rsidRPr="008602BA" w:rsidRDefault="009739F9" w:rsidP="00A12913">
            <w:pPr>
              <w:rPr>
                <w:sz w:val="22"/>
                <w:szCs w:val="22"/>
                <w:lang w:val="en-US"/>
              </w:rPr>
            </w:pPr>
            <w:r w:rsidRPr="008602BA">
              <w:rPr>
                <w:sz w:val="22"/>
                <w:szCs w:val="22"/>
                <w:lang w:val="en-US"/>
              </w:rPr>
              <w:t>Slot numbers containing SSB Note 2</w:t>
            </w:r>
          </w:p>
        </w:tc>
        <w:tc>
          <w:tcPr>
            <w:tcW w:w="3538" w:type="dxa"/>
            <w:tcBorders>
              <w:top w:val="single" w:sz="4" w:space="0" w:color="auto"/>
              <w:left w:val="single" w:sz="4" w:space="0" w:color="auto"/>
              <w:bottom w:val="single" w:sz="4" w:space="0" w:color="auto"/>
              <w:right w:val="single" w:sz="4" w:space="0" w:color="auto"/>
            </w:tcBorders>
            <w:hideMark/>
          </w:tcPr>
          <w:p w14:paraId="7F709F17" w14:textId="77777777" w:rsidR="009739F9" w:rsidRPr="008602BA" w:rsidRDefault="009739F9" w:rsidP="00A12913">
            <w:pPr>
              <w:rPr>
                <w:sz w:val="22"/>
                <w:szCs w:val="22"/>
                <w:lang w:val="en-US"/>
              </w:rPr>
            </w:pPr>
            <w:r w:rsidRPr="00153626">
              <w:rPr>
                <w:sz w:val="22"/>
                <w:szCs w:val="22"/>
                <w:lang w:val="en-US"/>
              </w:rPr>
              <w:t>5</w:t>
            </w:r>
          </w:p>
        </w:tc>
      </w:tr>
      <w:tr w:rsidR="009739F9" w:rsidRPr="00397AD2" w14:paraId="09568CB5"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375E9AB2" w14:textId="77777777" w:rsidR="009739F9" w:rsidRPr="008602BA" w:rsidRDefault="009739F9" w:rsidP="00A12913">
            <w:pPr>
              <w:rPr>
                <w:sz w:val="22"/>
                <w:szCs w:val="22"/>
                <w:lang w:val="en-US"/>
              </w:rPr>
            </w:pPr>
            <w:r w:rsidRPr="008602BA">
              <w:rPr>
                <w:sz w:val="22"/>
                <w:szCs w:val="22"/>
                <w:lang w:val="en-US"/>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43615DC1" w14:textId="77777777" w:rsidR="009739F9" w:rsidRPr="00397AD2" w:rsidRDefault="009739F9" w:rsidP="00A12913">
            <w:pPr>
              <w:rPr>
                <w:sz w:val="22"/>
                <w:szCs w:val="22"/>
                <w:lang w:val="da-DK"/>
              </w:rPr>
            </w:pPr>
            <w:r w:rsidRPr="00397AD2">
              <w:rPr>
                <w:sz w:val="22"/>
                <w:szCs w:val="22"/>
                <w:lang w:val="da-DK"/>
              </w:rPr>
              <w:t>SFN mod (max(TSSB,10 ms)/10 ms) = 0</w:t>
            </w:r>
          </w:p>
        </w:tc>
      </w:tr>
      <w:tr w:rsidR="009739F9" w:rsidRPr="008602BA" w14:paraId="04B74049"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5860BC31" w14:textId="77777777" w:rsidR="009739F9" w:rsidRPr="008602BA" w:rsidRDefault="009739F9" w:rsidP="00A12913">
            <w:pPr>
              <w:rPr>
                <w:sz w:val="22"/>
                <w:szCs w:val="22"/>
                <w:lang w:val="en-US"/>
              </w:rPr>
            </w:pPr>
            <w:r w:rsidRPr="008602BA">
              <w:rPr>
                <w:sz w:val="22"/>
                <w:szCs w:val="22"/>
                <w:lang w:val="en-US"/>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122085BC" w14:textId="77777777" w:rsidR="009739F9" w:rsidRPr="008602BA" w:rsidRDefault="009739F9" w:rsidP="00A12913">
            <w:pPr>
              <w:rPr>
                <w:sz w:val="22"/>
                <w:szCs w:val="22"/>
                <w:lang w:val="en-US"/>
              </w:rPr>
            </w:pPr>
            <w:r w:rsidRPr="008602BA">
              <w:rPr>
                <w:sz w:val="22"/>
                <w:szCs w:val="22"/>
                <w:lang w:val="en-US"/>
              </w:rPr>
              <w:t>(RBJ, PRBJ+1,.…, PRBJ+</w:t>
            </w:r>
            <w:proofErr w:type="gramStart"/>
            <w:r w:rsidRPr="008602BA">
              <w:rPr>
                <w:sz w:val="22"/>
                <w:szCs w:val="22"/>
                <w:lang w:val="en-US"/>
              </w:rPr>
              <w:t>19)Note</w:t>
            </w:r>
            <w:proofErr w:type="gramEnd"/>
            <w:r w:rsidRPr="008602BA">
              <w:rPr>
                <w:sz w:val="22"/>
                <w:szCs w:val="22"/>
                <w:lang w:val="en-US"/>
              </w:rPr>
              <w:t xml:space="preserve"> 1</w:t>
            </w:r>
          </w:p>
        </w:tc>
      </w:tr>
      <w:tr w:rsidR="009739F9" w:rsidRPr="008602BA" w14:paraId="31C2B971" w14:textId="77777777" w:rsidTr="00A1291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529F2D6" w14:textId="77777777" w:rsidR="009739F9" w:rsidRPr="008602BA" w:rsidRDefault="009739F9" w:rsidP="00A12913">
            <w:pPr>
              <w:rPr>
                <w:sz w:val="22"/>
                <w:szCs w:val="22"/>
                <w:lang w:val="en-US"/>
              </w:rPr>
            </w:pPr>
            <w:r w:rsidRPr="008602BA">
              <w:rPr>
                <w:sz w:val="22"/>
                <w:szCs w:val="22"/>
                <w:lang w:val="en-US"/>
              </w:rPr>
              <w:t>NOTE 1:</w:t>
            </w:r>
            <w:r w:rsidRPr="008602BA">
              <w:rPr>
                <w:sz w:val="22"/>
                <w:szCs w:val="22"/>
                <w:lang w:val="en-US"/>
              </w:rPr>
              <w:tab/>
              <w:t>PRBs containing SSB can be configured in any frequency location within the cell bandwidth according to the allowed synchronization raster defined in TS 38.104 [13].</w:t>
            </w:r>
          </w:p>
          <w:p w14:paraId="3555A5B4" w14:textId="77777777" w:rsidR="009739F9" w:rsidRPr="008602BA" w:rsidRDefault="009739F9" w:rsidP="00A12913">
            <w:pPr>
              <w:rPr>
                <w:sz w:val="22"/>
                <w:szCs w:val="22"/>
                <w:lang w:val="en-US"/>
              </w:rPr>
            </w:pPr>
            <w:r w:rsidRPr="008602BA">
              <w:rPr>
                <w:sz w:val="22"/>
                <w:szCs w:val="22"/>
                <w:lang w:val="en-US"/>
              </w:rPr>
              <w:t>NOTE 2:</w:t>
            </w:r>
            <w:r w:rsidRPr="008602BA">
              <w:rPr>
                <w:sz w:val="22"/>
                <w:szCs w:val="22"/>
                <w:lang w:val="en-US"/>
              </w:rPr>
              <w:tab/>
              <w:t xml:space="preserve">These values have been derived from other parameters for information purposes (as per TS 38.213 [3]). They are not </w:t>
            </w:r>
            <w:proofErr w:type="gramStart"/>
            <w:r w:rsidRPr="008602BA">
              <w:rPr>
                <w:sz w:val="22"/>
                <w:szCs w:val="22"/>
                <w:lang w:val="en-US"/>
              </w:rPr>
              <w:t>settable</w:t>
            </w:r>
            <w:proofErr w:type="gramEnd"/>
            <w:r w:rsidRPr="008602BA">
              <w:rPr>
                <w:sz w:val="22"/>
                <w:szCs w:val="22"/>
                <w:lang w:val="en-US"/>
              </w:rPr>
              <w:t xml:space="preserve"> parameters themselves.</w:t>
            </w:r>
          </w:p>
        </w:tc>
      </w:tr>
    </w:tbl>
    <w:p w14:paraId="1650EFBB" w14:textId="77777777" w:rsidR="009739F9" w:rsidRPr="00153626" w:rsidRDefault="009739F9" w:rsidP="009739F9">
      <w:pPr>
        <w:rPr>
          <w:sz w:val="22"/>
          <w:szCs w:val="22"/>
          <w:lang w:val="en-US"/>
        </w:rPr>
      </w:pPr>
    </w:p>
    <w:p w14:paraId="3A099DF1" w14:textId="77777777" w:rsidR="009739F9" w:rsidRPr="00153626" w:rsidRDefault="009739F9" w:rsidP="00153626">
      <w:pPr>
        <w:pStyle w:val="ListParagraph"/>
        <w:numPr>
          <w:ilvl w:val="0"/>
          <w:numId w:val="15"/>
        </w:numPr>
        <w:rPr>
          <w:sz w:val="22"/>
          <w:szCs w:val="22"/>
          <w:lang w:val="en-US"/>
        </w:rPr>
      </w:pPr>
      <w:r w:rsidRPr="00153626">
        <w:rPr>
          <w:sz w:val="22"/>
          <w:szCs w:val="22"/>
          <w:lang w:val="en-US"/>
        </w:rPr>
        <w:t xml:space="preserve">RAN4 to agree </w:t>
      </w:r>
      <w:proofErr w:type="gramStart"/>
      <w:r w:rsidRPr="00153626">
        <w:rPr>
          <w:sz w:val="22"/>
          <w:szCs w:val="22"/>
          <w:lang w:val="en-US"/>
        </w:rPr>
        <w:t>on</w:t>
      </w:r>
      <w:proofErr w:type="gramEnd"/>
      <w:r w:rsidRPr="00153626">
        <w:rPr>
          <w:sz w:val="22"/>
          <w:szCs w:val="22"/>
          <w:lang w:val="en-US"/>
        </w:rPr>
        <w:t xml:space="preserve"> following SMTC pattern 13 </w:t>
      </w:r>
      <w:proofErr w:type="gramStart"/>
      <w:r w:rsidRPr="00153626">
        <w:rPr>
          <w:sz w:val="22"/>
          <w:szCs w:val="22"/>
          <w:lang w:val="en-US"/>
        </w:rPr>
        <w:t>fort</w:t>
      </w:r>
      <w:proofErr w:type="gramEnd"/>
      <w:r w:rsidRPr="00153626">
        <w:rPr>
          <w:sz w:val="22"/>
          <w:szCs w:val="22"/>
          <w:lang w:val="en-US"/>
        </w:rPr>
        <w:t xml:space="preserve"> </w:t>
      </w:r>
      <w:proofErr w:type="gramStart"/>
      <w:r w:rsidRPr="00153626">
        <w:rPr>
          <w:sz w:val="22"/>
          <w:szCs w:val="22"/>
          <w:lang w:val="en-US"/>
        </w:rPr>
        <w:t>he</w:t>
      </w:r>
      <w:proofErr w:type="gramEnd"/>
      <w:r w:rsidRPr="00153626">
        <w:rPr>
          <w:sz w:val="22"/>
          <w:szCs w:val="22"/>
          <w:lang w:val="en-US"/>
        </w:rPr>
        <w:t xml:space="preserve"> LB CA via switching test cases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739F9" w:rsidRPr="00957962" w14:paraId="185B511A"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1DFD0B8E" w14:textId="77777777" w:rsidR="009739F9" w:rsidRPr="00957962" w:rsidRDefault="009739F9" w:rsidP="00A12913">
            <w:pPr>
              <w:rPr>
                <w:sz w:val="22"/>
                <w:szCs w:val="22"/>
                <w:lang w:val="en-US"/>
              </w:rPr>
            </w:pPr>
            <w:r w:rsidRPr="00957962">
              <w:rPr>
                <w:sz w:val="22"/>
                <w:szCs w:val="22"/>
                <w:lang w:val="en-US"/>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FB11ABC" w14:textId="77777777" w:rsidR="009739F9" w:rsidRPr="00957962" w:rsidRDefault="009739F9" w:rsidP="00A12913">
            <w:pPr>
              <w:rPr>
                <w:sz w:val="22"/>
                <w:szCs w:val="22"/>
                <w:lang w:val="en-US"/>
              </w:rPr>
            </w:pPr>
            <w:r w:rsidRPr="00957962">
              <w:rPr>
                <w:sz w:val="22"/>
                <w:szCs w:val="22"/>
                <w:lang w:val="en-US"/>
              </w:rPr>
              <w:t>Values</w:t>
            </w:r>
          </w:p>
        </w:tc>
      </w:tr>
      <w:tr w:rsidR="009739F9" w:rsidRPr="00957962" w14:paraId="385BB2A5"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02430BC5" w14:textId="77777777" w:rsidR="009739F9" w:rsidRPr="00957962" w:rsidRDefault="009739F9" w:rsidP="00A12913">
            <w:pPr>
              <w:rPr>
                <w:sz w:val="22"/>
                <w:szCs w:val="22"/>
                <w:lang w:val="en-US"/>
              </w:rPr>
            </w:pPr>
            <w:r w:rsidRPr="00957962">
              <w:rPr>
                <w:sz w:val="22"/>
                <w:szCs w:val="22"/>
                <w:lang w:val="en-US"/>
              </w:rPr>
              <w:lastRenderedPageBreak/>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1273651" w14:textId="77777777" w:rsidR="009739F9" w:rsidRPr="00957962" w:rsidRDefault="009739F9" w:rsidP="00A12913">
            <w:pPr>
              <w:rPr>
                <w:sz w:val="22"/>
                <w:szCs w:val="22"/>
                <w:lang w:val="en-US"/>
              </w:rPr>
            </w:pPr>
            <w:r w:rsidRPr="00957962">
              <w:rPr>
                <w:sz w:val="22"/>
                <w:szCs w:val="22"/>
                <w:lang w:val="en-US"/>
              </w:rPr>
              <w:t>20 ms</w:t>
            </w:r>
          </w:p>
        </w:tc>
      </w:tr>
      <w:tr w:rsidR="009739F9" w:rsidRPr="00957962" w14:paraId="6DC31F9F"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30E14008" w14:textId="77777777" w:rsidR="009739F9" w:rsidRPr="00957962" w:rsidRDefault="009739F9" w:rsidP="00A12913">
            <w:pPr>
              <w:rPr>
                <w:sz w:val="22"/>
                <w:szCs w:val="22"/>
                <w:lang w:val="en-US"/>
              </w:rPr>
            </w:pPr>
            <w:r w:rsidRPr="00957962">
              <w:rPr>
                <w:sz w:val="22"/>
                <w:szCs w:val="22"/>
                <w:lang w:val="en-US"/>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C622F73" w14:textId="77777777" w:rsidR="009739F9" w:rsidRPr="00957962" w:rsidRDefault="009739F9" w:rsidP="00A12913">
            <w:pPr>
              <w:rPr>
                <w:sz w:val="22"/>
                <w:szCs w:val="22"/>
                <w:lang w:val="en-US"/>
              </w:rPr>
            </w:pPr>
            <w:r w:rsidRPr="00153626">
              <w:rPr>
                <w:sz w:val="22"/>
                <w:szCs w:val="22"/>
                <w:lang w:val="en-US"/>
              </w:rPr>
              <w:t>5</w:t>
            </w:r>
            <w:r w:rsidRPr="00957962">
              <w:rPr>
                <w:sz w:val="22"/>
                <w:szCs w:val="22"/>
                <w:lang w:val="en-US"/>
              </w:rPr>
              <w:t xml:space="preserve"> ms</w:t>
            </w:r>
          </w:p>
        </w:tc>
      </w:tr>
      <w:tr w:rsidR="009739F9" w:rsidRPr="00957962" w14:paraId="49329E2C" w14:textId="77777777" w:rsidTr="00A12913">
        <w:trPr>
          <w:jc w:val="center"/>
        </w:trPr>
        <w:tc>
          <w:tcPr>
            <w:tcW w:w="4679" w:type="dxa"/>
            <w:tcBorders>
              <w:top w:val="single" w:sz="4" w:space="0" w:color="auto"/>
              <w:left w:val="single" w:sz="4" w:space="0" w:color="auto"/>
              <w:bottom w:val="single" w:sz="4" w:space="0" w:color="auto"/>
              <w:right w:val="single" w:sz="4" w:space="0" w:color="auto"/>
            </w:tcBorders>
            <w:hideMark/>
          </w:tcPr>
          <w:p w14:paraId="71A11696" w14:textId="77777777" w:rsidR="009739F9" w:rsidRPr="00957962" w:rsidRDefault="009739F9" w:rsidP="00A12913">
            <w:pPr>
              <w:rPr>
                <w:sz w:val="22"/>
                <w:szCs w:val="22"/>
                <w:lang w:val="en-US"/>
              </w:rPr>
            </w:pPr>
            <w:r w:rsidRPr="00957962">
              <w:rPr>
                <w:sz w:val="22"/>
                <w:szCs w:val="22"/>
                <w:lang w:val="en-US"/>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4BEC7433" w14:textId="77777777" w:rsidR="009739F9" w:rsidRPr="00957962" w:rsidRDefault="009739F9" w:rsidP="00A12913">
            <w:pPr>
              <w:rPr>
                <w:sz w:val="22"/>
                <w:szCs w:val="22"/>
                <w:lang w:val="en-US"/>
              </w:rPr>
            </w:pPr>
            <w:r w:rsidRPr="00957962">
              <w:rPr>
                <w:sz w:val="22"/>
                <w:szCs w:val="22"/>
                <w:lang w:val="en-US"/>
              </w:rPr>
              <w:t>1 ms</w:t>
            </w:r>
          </w:p>
        </w:tc>
      </w:tr>
    </w:tbl>
    <w:p w14:paraId="11C54BF5" w14:textId="3F038186" w:rsidR="00630F36" w:rsidRDefault="00630F36" w:rsidP="00630F36">
      <w:pPr>
        <w:ind w:left="1134" w:hanging="1134"/>
        <w:rPr>
          <w:rFonts w:eastAsiaTheme="minorEastAsia"/>
          <w:b/>
          <w:bCs/>
          <w:sz w:val="22"/>
          <w:szCs w:val="22"/>
          <w:lang w:val="en-SE" w:eastAsia="en-GB"/>
        </w:rPr>
      </w:pPr>
    </w:p>
    <w:p w14:paraId="3F5865EE" w14:textId="3D4B33BA" w:rsidR="0097592C" w:rsidRPr="00112735" w:rsidRDefault="0097592C" w:rsidP="0097592C">
      <w:pPr>
        <w:pStyle w:val="ListParagraph"/>
        <w:numPr>
          <w:ilvl w:val="0"/>
          <w:numId w:val="15"/>
        </w:numPr>
        <w:rPr>
          <w:rFonts w:eastAsiaTheme="minorEastAsia"/>
          <w:b/>
          <w:bCs/>
          <w:sz w:val="24"/>
          <w:szCs w:val="24"/>
          <w:lang w:val="en-SE" w:eastAsia="en-GB"/>
        </w:rPr>
      </w:pPr>
      <w:r w:rsidRPr="0097592C">
        <w:rPr>
          <w:rFonts w:eastAsiaTheme="minorEastAsia"/>
          <w:sz w:val="22"/>
          <w:szCs w:val="22"/>
          <w:lang w:val="en-SE"/>
        </w:rPr>
        <w:t xml:space="preserve">Switching gap duration is verified by counting the HARQ NACK percentage. </w:t>
      </w:r>
      <w:r w:rsidRPr="0097592C">
        <w:rPr>
          <w:rFonts w:cs="v4.2.0"/>
          <w:sz w:val="22"/>
          <w:szCs w:val="22"/>
          <w:lang w:val="en-SE"/>
        </w:rPr>
        <w:t>The HARQ NACK percentage observed during the test shall not be lower than the HARQ NACK percentage measured for normal LB CA operation without the switching mechanism</w:t>
      </w:r>
      <w:r w:rsidRPr="0097592C">
        <w:rPr>
          <w:rFonts w:eastAsiaTheme="minorEastAsia"/>
          <w:sz w:val="22"/>
          <w:szCs w:val="22"/>
          <w:lang w:val="en-SE"/>
        </w:rPr>
        <w:t>. Exact HARQ NACK percentage can be set by RAN5.</w:t>
      </w:r>
    </w:p>
    <w:p w14:paraId="22104724" w14:textId="53200EA6" w:rsidR="00112735" w:rsidRPr="00112735" w:rsidRDefault="00112735" w:rsidP="00112735">
      <w:pPr>
        <w:pStyle w:val="ListParagraph"/>
        <w:numPr>
          <w:ilvl w:val="0"/>
          <w:numId w:val="15"/>
        </w:numPr>
        <w:rPr>
          <w:rFonts w:cs="v4.2.0"/>
          <w:lang w:val="en-SE"/>
        </w:rPr>
      </w:pPr>
      <w:r w:rsidRPr="00112735">
        <w:rPr>
          <w:rFonts w:cs="v4.2.0"/>
          <w:lang w:val="en-SE"/>
        </w:rPr>
        <w:t>For Intra-frequency L3 measurement for activated SDL SCell or PCell test, use event A3 and A6 in the test configuration.</w:t>
      </w:r>
    </w:p>
    <w:p w14:paraId="42C2E795" w14:textId="1C544FD8" w:rsidR="003D429A" w:rsidRDefault="003D429A" w:rsidP="003D429A">
      <w:pPr>
        <w:pStyle w:val="Heading1"/>
        <w:rPr>
          <w:lang w:val="en-US"/>
        </w:rPr>
      </w:pPr>
      <w:r>
        <w:rPr>
          <w:lang w:val="en-US"/>
        </w:rPr>
        <w:t>References</w:t>
      </w:r>
    </w:p>
    <w:p w14:paraId="32FC54DF" w14:textId="7D0C9896" w:rsidR="0083684A" w:rsidRPr="00414FE6" w:rsidRDefault="00BE4FE5" w:rsidP="00957DFF">
      <w:pPr>
        <w:rPr>
          <w:sz w:val="22"/>
          <w:szCs w:val="22"/>
        </w:rPr>
      </w:pPr>
      <w:bookmarkStart w:id="3" w:name="_Ref508638450"/>
      <w:bookmarkStart w:id="4" w:name="_Ref3386619"/>
      <w:r w:rsidRPr="00414FE6">
        <w:rPr>
          <w:sz w:val="22"/>
          <w:szCs w:val="22"/>
        </w:rPr>
        <w:t xml:space="preserve">[1] </w:t>
      </w:r>
      <w:r w:rsidRPr="00414FE6">
        <w:rPr>
          <w:sz w:val="22"/>
          <w:szCs w:val="22"/>
        </w:rPr>
        <w:tab/>
      </w:r>
      <w:r w:rsidRPr="00414FE6">
        <w:rPr>
          <w:sz w:val="22"/>
          <w:szCs w:val="22"/>
        </w:rPr>
        <w:tab/>
      </w:r>
      <w:r w:rsidR="00957DFF" w:rsidRPr="00414FE6">
        <w:rPr>
          <w:sz w:val="22"/>
          <w:szCs w:val="22"/>
        </w:rPr>
        <w:t>RP-25131</w:t>
      </w:r>
      <w:r w:rsidR="00F74C87" w:rsidRPr="00414FE6">
        <w:rPr>
          <w:sz w:val="22"/>
          <w:szCs w:val="22"/>
        </w:rPr>
        <w:t xml:space="preserve">5, </w:t>
      </w:r>
      <w:r w:rsidR="00957DFF" w:rsidRPr="00414FE6">
        <w:rPr>
          <w:sz w:val="22"/>
          <w:szCs w:val="22"/>
        </w:rPr>
        <w:t>Revised WID on Low NR band carrier aggregation via switching</w:t>
      </w:r>
      <w:r w:rsidR="00BE7E1A" w:rsidRPr="00414FE6">
        <w:rPr>
          <w:sz w:val="22"/>
          <w:szCs w:val="22"/>
        </w:rPr>
        <w:t>, TELUS</w:t>
      </w:r>
    </w:p>
    <w:bookmarkEnd w:id="3"/>
    <w:bookmarkEnd w:id="4"/>
    <w:p w14:paraId="406C1D4A" w14:textId="0596B96C" w:rsidR="003D429A" w:rsidRDefault="003D429A" w:rsidP="003D429A"/>
    <w:p w14:paraId="533F1CF5" w14:textId="08DA908B" w:rsidR="00DE34EC" w:rsidRDefault="00DE34EC" w:rsidP="00DE34EC">
      <w:pPr>
        <w:pStyle w:val="Heading1"/>
      </w:pPr>
      <w:r>
        <w:t>Annexes</w:t>
      </w:r>
    </w:p>
    <w:tbl>
      <w:tblPr>
        <w:tblW w:w="9738" w:type="dxa"/>
        <w:tblCellMar>
          <w:left w:w="0" w:type="dxa"/>
          <w:right w:w="0" w:type="dxa"/>
        </w:tblCellMar>
        <w:tblLook w:val="04A0" w:firstRow="1" w:lastRow="0" w:firstColumn="1" w:lastColumn="0" w:noHBand="0" w:noVBand="1"/>
      </w:tblPr>
      <w:tblGrid>
        <w:gridCol w:w="876"/>
        <w:gridCol w:w="2038"/>
        <w:gridCol w:w="1128"/>
        <w:gridCol w:w="2430"/>
        <w:gridCol w:w="1980"/>
        <w:gridCol w:w="1286"/>
      </w:tblGrid>
      <w:tr w:rsidR="00DE34EC" w:rsidRPr="00561AEC" w14:paraId="79D93190" w14:textId="77777777" w:rsidTr="00A12913">
        <w:trPr>
          <w:trHeight w:val="53"/>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D9D16B" w14:textId="77777777" w:rsidR="00DE34EC" w:rsidRPr="00561AEC" w:rsidRDefault="00DE34EC" w:rsidP="00A12913">
            <w:pPr>
              <w:pStyle w:val="BodyText"/>
              <w:rPr>
                <w:sz w:val="18"/>
                <w:szCs w:val="18"/>
              </w:rPr>
            </w:pPr>
            <w:r w:rsidRPr="00561AEC">
              <w:rPr>
                <w:sz w:val="18"/>
                <w:szCs w:val="18"/>
              </w:rPr>
              <w:t>TC Index</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43C60C" w14:textId="77777777" w:rsidR="00DE34EC" w:rsidRPr="00561AEC" w:rsidRDefault="00DE34EC" w:rsidP="00A12913">
            <w:pPr>
              <w:pStyle w:val="BodyText"/>
              <w:rPr>
                <w:sz w:val="18"/>
                <w:szCs w:val="18"/>
              </w:rPr>
            </w:pPr>
            <w:r w:rsidRPr="00561AEC">
              <w:rPr>
                <w:sz w:val="18"/>
                <w:szCs w:val="18"/>
              </w:rPr>
              <w:t>Requirement</w:t>
            </w:r>
          </w:p>
        </w:tc>
        <w:tc>
          <w:tcPr>
            <w:tcW w:w="1128" w:type="dxa"/>
            <w:tcBorders>
              <w:top w:val="single" w:sz="6" w:space="0" w:color="000000"/>
              <w:left w:val="single" w:sz="6" w:space="0" w:color="000000"/>
              <w:bottom w:val="single" w:sz="6" w:space="0" w:color="000000"/>
              <w:right w:val="single" w:sz="6" w:space="0" w:color="000000"/>
            </w:tcBorders>
          </w:tcPr>
          <w:p w14:paraId="1C117B79" w14:textId="77777777" w:rsidR="00DE34EC" w:rsidRPr="00561AEC" w:rsidRDefault="00DE34EC" w:rsidP="00A12913">
            <w:pPr>
              <w:pStyle w:val="BodyText"/>
              <w:ind w:left="98"/>
              <w:rPr>
                <w:sz w:val="18"/>
                <w:szCs w:val="18"/>
              </w:rPr>
            </w:pPr>
            <w:r w:rsidRPr="00561AEC">
              <w:rPr>
                <w:sz w:val="18"/>
                <w:szCs w:val="18"/>
              </w:rPr>
              <w:t>RS used for test</w:t>
            </w:r>
          </w:p>
        </w:tc>
        <w:tc>
          <w:tcPr>
            <w:tcW w:w="2430" w:type="dxa"/>
            <w:tcBorders>
              <w:top w:val="single" w:sz="6" w:space="0" w:color="000000"/>
              <w:left w:val="single" w:sz="6" w:space="0" w:color="000000"/>
              <w:bottom w:val="single" w:sz="6" w:space="0" w:color="000000"/>
              <w:right w:val="single" w:sz="6" w:space="0" w:color="000000"/>
            </w:tcBorders>
          </w:tcPr>
          <w:p w14:paraId="65BAA4E0" w14:textId="77777777" w:rsidR="00DE34EC" w:rsidRPr="00561AEC" w:rsidRDefault="00DE34EC" w:rsidP="00A12913">
            <w:pPr>
              <w:pStyle w:val="BodyText"/>
              <w:ind w:left="98"/>
              <w:rPr>
                <w:sz w:val="18"/>
                <w:szCs w:val="18"/>
              </w:rPr>
            </w:pPr>
            <w:r w:rsidRPr="00561AEC">
              <w:rPr>
                <w:sz w:val="18"/>
                <w:szCs w:val="18"/>
              </w:rPr>
              <w:t>Target Cell for testing</w:t>
            </w:r>
          </w:p>
        </w:tc>
        <w:tc>
          <w:tcPr>
            <w:tcW w:w="1980" w:type="dxa"/>
            <w:tcBorders>
              <w:top w:val="single" w:sz="6" w:space="0" w:color="000000"/>
              <w:left w:val="single" w:sz="6" w:space="0" w:color="000000"/>
              <w:bottom w:val="single" w:sz="6" w:space="0" w:color="000000"/>
              <w:right w:val="single" w:sz="6" w:space="0" w:color="000000"/>
            </w:tcBorders>
          </w:tcPr>
          <w:p w14:paraId="44540FFF" w14:textId="77777777" w:rsidR="00DE34EC" w:rsidRPr="00561AEC" w:rsidRDefault="00DE34EC" w:rsidP="00A12913">
            <w:pPr>
              <w:pStyle w:val="BodyText"/>
              <w:ind w:left="98"/>
              <w:rPr>
                <w:sz w:val="18"/>
                <w:szCs w:val="18"/>
              </w:rPr>
            </w:pPr>
            <w:r w:rsidRPr="00561AEC">
              <w:rPr>
                <w:sz w:val="18"/>
                <w:szCs w:val="18"/>
              </w:rPr>
              <w:t>Support this TC</w:t>
            </w:r>
          </w:p>
        </w:tc>
        <w:tc>
          <w:tcPr>
            <w:tcW w:w="1286" w:type="dxa"/>
            <w:tcBorders>
              <w:top w:val="single" w:sz="6" w:space="0" w:color="000000"/>
              <w:left w:val="single" w:sz="6" w:space="0" w:color="000000"/>
              <w:bottom w:val="single" w:sz="6" w:space="0" w:color="000000"/>
              <w:right w:val="single" w:sz="6" w:space="0" w:color="000000"/>
            </w:tcBorders>
          </w:tcPr>
          <w:p w14:paraId="67F695AE" w14:textId="77777777" w:rsidR="00DE34EC" w:rsidRPr="00561AEC" w:rsidRDefault="00DE34EC" w:rsidP="00A12913">
            <w:pPr>
              <w:pStyle w:val="BodyText"/>
              <w:ind w:left="98"/>
              <w:rPr>
                <w:sz w:val="18"/>
                <w:szCs w:val="18"/>
              </w:rPr>
            </w:pPr>
            <w:r w:rsidRPr="00561AEC">
              <w:rPr>
                <w:sz w:val="18"/>
                <w:szCs w:val="18"/>
              </w:rPr>
              <w:t xml:space="preserve">Leading </w:t>
            </w:r>
            <w:r w:rsidRPr="00561AEC">
              <w:rPr>
                <w:rFonts w:hint="eastAsia"/>
                <w:sz w:val="18"/>
                <w:szCs w:val="18"/>
              </w:rPr>
              <w:t>Com</w:t>
            </w:r>
            <w:r w:rsidRPr="00561AEC">
              <w:rPr>
                <w:sz w:val="18"/>
                <w:szCs w:val="18"/>
              </w:rPr>
              <w:t>pany</w:t>
            </w:r>
          </w:p>
        </w:tc>
      </w:tr>
      <w:tr w:rsidR="00DE34EC" w:rsidRPr="00561AEC" w14:paraId="5FCE6CD8" w14:textId="77777777" w:rsidTr="00A12913">
        <w:trPr>
          <w:trHeight w:val="39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4F5D19" w14:textId="77777777" w:rsidR="00DE34EC" w:rsidRPr="00561AEC" w:rsidRDefault="00DE34EC" w:rsidP="00A12913">
            <w:pPr>
              <w:pStyle w:val="BodyText"/>
              <w:rPr>
                <w:sz w:val="18"/>
                <w:szCs w:val="18"/>
              </w:rPr>
            </w:pPr>
            <w:r w:rsidRPr="00561AEC">
              <w:rPr>
                <w:sz w:val="18"/>
                <w:szCs w:val="18"/>
              </w:rPr>
              <w:t>1</w:t>
            </w:r>
          </w:p>
        </w:tc>
        <w:tc>
          <w:tcPr>
            <w:tcW w:w="2038" w:type="dxa"/>
            <w:tcBorders>
              <w:top w:val="single" w:sz="6" w:space="0" w:color="000000"/>
              <w:left w:val="single" w:sz="6" w:space="0" w:color="000000"/>
              <w:right w:val="single" w:sz="6" w:space="0" w:color="000000"/>
            </w:tcBorders>
            <w:tcMar>
              <w:top w:w="0" w:type="dxa"/>
              <w:left w:w="108" w:type="dxa"/>
              <w:bottom w:w="0" w:type="dxa"/>
              <w:right w:w="108" w:type="dxa"/>
            </w:tcMar>
          </w:tcPr>
          <w:p w14:paraId="2BB33E42" w14:textId="77777777" w:rsidR="00DE34EC" w:rsidRPr="00561AEC" w:rsidRDefault="00DE34EC" w:rsidP="00A12913">
            <w:pPr>
              <w:pStyle w:val="BodyText"/>
              <w:rPr>
                <w:sz w:val="18"/>
                <w:szCs w:val="18"/>
              </w:rPr>
            </w:pPr>
            <w:r w:rsidRPr="00561AEC">
              <w:rPr>
                <w:sz w:val="18"/>
                <w:szCs w:val="18"/>
              </w:rPr>
              <w:t xml:space="preserve">Intra-frequency L3 measurement for activated SDL SCell or PCell </w:t>
            </w:r>
          </w:p>
        </w:tc>
        <w:tc>
          <w:tcPr>
            <w:tcW w:w="1128" w:type="dxa"/>
            <w:tcBorders>
              <w:top w:val="single" w:sz="6" w:space="0" w:color="000000"/>
              <w:left w:val="single" w:sz="6" w:space="0" w:color="000000"/>
              <w:right w:val="single" w:sz="6" w:space="0" w:color="000000"/>
            </w:tcBorders>
          </w:tcPr>
          <w:p w14:paraId="166829F8" w14:textId="77777777" w:rsidR="00DE34EC" w:rsidRPr="00561AEC" w:rsidRDefault="00DE34EC" w:rsidP="00A12913">
            <w:pPr>
              <w:pStyle w:val="BodyText"/>
              <w:ind w:left="98"/>
              <w:rPr>
                <w:sz w:val="18"/>
                <w:szCs w:val="18"/>
              </w:rPr>
            </w:pPr>
            <w:r w:rsidRPr="00561AEC">
              <w:rPr>
                <w:sz w:val="18"/>
                <w:szCs w:val="18"/>
              </w:rPr>
              <w:t xml:space="preserve">SSB </w:t>
            </w:r>
          </w:p>
          <w:p w14:paraId="351EC737" w14:textId="77777777" w:rsidR="00DE34EC" w:rsidRPr="00561AEC" w:rsidRDefault="00DE34EC" w:rsidP="00A12913">
            <w:pPr>
              <w:pStyle w:val="BodyText"/>
              <w:ind w:left="98"/>
              <w:rPr>
                <w:sz w:val="18"/>
                <w:szCs w:val="18"/>
              </w:rPr>
            </w:pPr>
          </w:p>
        </w:tc>
        <w:tc>
          <w:tcPr>
            <w:tcW w:w="2430" w:type="dxa"/>
            <w:tcBorders>
              <w:top w:val="single" w:sz="6" w:space="0" w:color="000000"/>
              <w:left w:val="single" w:sz="6" w:space="0" w:color="000000"/>
              <w:right w:val="single" w:sz="6" w:space="0" w:color="000000"/>
            </w:tcBorders>
          </w:tcPr>
          <w:p w14:paraId="78CD64B1" w14:textId="77777777" w:rsidR="00DE34EC" w:rsidRPr="00561AEC" w:rsidRDefault="00DE34EC" w:rsidP="00A12913">
            <w:pPr>
              <w:pStyle w:val="BodyText"/>
              <w:rPr>
                <w:sz w:val="18"/>
                <w:szCs w:val="18"/>
              </w:rPr>
            </w:pPr>
            <w:r w:rsidRPr="00561AEC">
              <w:rPr>
                <w:sz w:val="18"/>
                <w:szCs w:val="18"/>
              </w:rPr>
              <w:t>Both PCell and SCell in the same TC</w:t>
            </w:r>
          </w:p>
          <w:p w14:paraId="7A9CC0B9" w14:textId="77777777" w:rsidR="00DE34EC" w:rsidRPr="00561AEC" w:rsidRDefault="00DE34EC" w:rsidP="00A12913">
            <w:pPr>
              <w:pStyle w:val="BodyText"/>
              <w:rPr>
                <w:sz w:val="18"/>
                <w:szCs w:val="18"/>
              </w:rPr>
            </w:pPr>
          </w:p>
          <w:p w14:paraId="6A9A8519" w14:textId="77777777" w:rsidR="00DE34EC" w:rsidRPr="00561AEC" w:rsidRDefault="00DE34EC" w:rsidP="00A12913">
            <w:pPr>
              <w:pStyle w:val="BodyText"/>
              <w:rPr>
                <w:sz w:val="18"/>
                <w:szCs w:val="18"/>
              </w:rPr>
            </w:pPr>
            <w:r w:rsidRPr="00561AEC">
              <w:rPr>
                <w:sz w:val="18"/>
                <w:szCs w:val="18"/>
              </w:rPr>
              <w:t>PCell and SCell can be configured with different events, details can be FFS.</w:t>
            </w:r>
          </w:p>
          <w:p w14:paraId="44F0EEB7" w14:textId="77777777" w:rsidR="00DE34EC" w:rsidRPr="00561AEC" w:rsidRDefault="00DE34EC" w:rsidP="00A12913">
            <w:pPr>
              <w:pStyle w:val="BodyText"/>
              <w:rPr>
                <w:sz w:val="18"/>
                <w:szCs w:val="18"/>
              </w:rPr>
            </w:pPr>
          </w:p>
          <w:p w14:paraId="6A02CC21" w14:textId="77777777" w:rsidR="00DE34EC" w:rsidRPr="00561AEC" w:rsidRDefault="00DE34EC" w:rsidP="00A12913">
            <w:pPr>
              <w:pStyle w:val="BodyText"/>
              <w:rPr>
                <w:sz w:val="18"/>
                <w:szCs w:val="18"/>
              </w:rPr>
            </w:pPr>
            <w:r w:rsidRPr="00561AEC">
              <w:rPr>
                <w:sz w:val="18"/>
                <w:szCs w:val="18"/>
              </w:rPr>
              <w:t>PCell is in partially overlapped case.</w:t>
            </w:r>
          </w:p>
          <w:p w14:paraId="085DEC2D" w14:textId="77777777" w:rsidR="00DE34EC" w:rsidRPr="00561AEC" w:rsidRDefault="00DE34EC" w:rsidP="00A12913">
            <w:pPr>
              <w:pStyle w:val="BodyText"/>
              <w:rPr>
                <w:sz w:val="18"/>
                <w:szCs w:val="18"/>
              </w:rPr>
            </w:pPr>
          </w:p>
          <w:p w14:paraId="163A3A30" w14:textId="77777777" w:rsidR="00DE34EC" w:rsidRPr="00561AEC" w:rsidRDefault="00DE34EC" w:rsidP="00A12913">
            <w:pPr>
              <w:pStyle w:val="BodyText"/>
              <w:rPr>
                <w:sz w:val="18"/>
                <w:szCs w:val="18"/>
              </w:rPr>
            </w:pPr>
            <w:r w:rsidRPr="00561AEC">
              <w:rPr>
                <w:sz w:val="18"/>
                <w:szCs w:val="18"/>
              </w:rPr>
              <w:t>SCell is in fully overlapping case.</w:t>
            </w:r>
          </w:p>
          <w:p w14:paraId="52D713FC" w14:textId="77777777" w:rsidR="00DE34EC" w:rsidRPr="00561AEC" w:rsidRDefault="00DE34EC" w:rsidP="00A12913">
            <w:pPr>
              <w:pStyle w:val="BodyText"/>
              <w:rPr>
                <w:sz w:val="18"/>
                <w:szCs w:val="18"/>
              </w:rPr>
            </w:pPr>
          </w:p>
        </w:tc>
        <w:tc>
          <w:tcPr>
            <w:tcW w:w="1980" w:type="dxa"/>
            <w:tcBorders>
              <w:top w:val="single" w:sz="6" w:space="0" w:color="000000"/>
              <w:left w:val="single" w:sz="6" w:space="0" w:color="000000"/>
              <w:right w:val="single" w:sz="6" w:space="0" w:color="000000"/>
            </w:tcBorders>
          </w:tcPr>
          <w:p w14:paraId="20268E81" w14:textId="77777777" w:rsidR="00DE34EC" w:rsidRPr="00561AEC" w:rsidRDefault="00DE34EC" w:rsidP="00A12913">
            <w:pPr>
              <w:pStyle w:val="BodyText"/>
              <w:ind w:left="98"/>
              <w:rPr>
                <w:sz w:val="18"/>
                <w:szCs w:val="18"/>
              </w:rPr>
            </w:pPr>
          </w:p>
        </w:tc>
        <w:tc>
          <w:tcPr>
            <w:tcW w:w="1286" w:type="dxa"/>
            <w:tcBorders>
              <w:top w:val="single" w:sz="6" w:space="0" w:color="000000"/>
              <w:left w:val="single" w:sz="6" w:space="0" w:color="000000"/>
              <w:right w:val="single" w:sz="6" w:space="0" w:color="000000"/>
            </w:tcBorders>
          </w:tcPr>
          <w:p w14:paraId="0235AA2F" w14:textId="77777777" w:rsidR="00DE34EC" w:rsidRPr="00561AEC" w:rsidRDefault="00DE34EC" w:rsidP="00A12913">
            <w:pPr>
              <w:pStyle w:val="BodyText"/>
              <w:ind w:left="98"/>
              <w:rPr>
                <w:sz w:val="18"/>
                <w:szCs w:val="18"/>
              </w:rPr>
            </w:pPr>
            <w:r w:rsidRPr="00561AEC">
              <w:rPr>
                <w:sz w:val="18"/>
                <w:szCs w:val="18"/>
              </w:rPr>
              <w:t>Ericsson</w:t>
            </w:r>
          </w:p>
        </w:tc>
      </w:tr>
      <w:tr w:rsidR="00DE34EC" w:rsidRPr="00561AEC" w14:paraId="3B8F7352" w14:textId="77777777" w:rsidTr="00A12913">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3274EA" w14:textId="77777777" w:rsidR="00DE34EC" w:rsidRPr="00561AEC" w:rsidRDefault="00DE34EC" w:rsidP="00A12913">
            <w:pPr>
              <w:pStyle w:val="BodyText"/>
              <w:rPr>
                <w:sz w:val="18"/>
                <w:szCs w:val="18"/>
              </w:rPr>
            </w:pPr>
            <w:r w:rsidRPr="00561AEC">
              <w:rPr>
                <w:sz w:val="18"/>
                <w:szCs w:val="18"/>
              </w:rPr>
              <w:t>2</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3BBE256" w14:textId="77777777" w:rsidR="00DE34EC" w:rsidRPr="00561AEC" w:rsidRDefault="00DE34EC" w:rsidP="00A12913">
            <w:pPr>
              <w:pStyle w:val="BodyText"/>
              <w:rPr>
                <w:sz w:val="18"/>
                <w:szCs w:val="18"/>
              </w:rPr>
            </w:pPr>
            <w:r w:rsidRPr="00561AEC">
              <w:rPr>
                <w:sz w:val="18"/>
                <w:szCs w:val="18"/>
              </w:rPr>
              <w:t>Deactivated SDL SCell measurement and interruption requirement</w:t>
            </w:r>
          </w:p>
        </w:tc>
        <w:tc>
          <w:tcPr>
            <w:tcW w:w="1128" w:type="dxa"/>
            <w:tcBorders>
              <w:top w:val="single" w:sz="6" w:space="0" w:color="000000"/>
              <w:left w:val="single" w:sz="6" w:space="0" w:color="000000"/>
              <w:bottom w:val="single" w:sz="6" w:space="0" w:color="000000"/>
              <w:right w:val="single" w:sz="6" w:space="0" w:color="000000"/>
            </w:tcBorders>
          </w:tcPr>
          <w:p w14:paraId="39E6F953" w14:textId="77777777" w:rsidR="00DE34EC" w:rsidRPr="00561AEC" w:rsidRDefault="00DE34EC" w:rsidP="00A12913">
            <w:pPr>
              <w:pStyle w:val="BodyText"/>
              <w:ind w:left="98"/>
              <w:rPr>
                <w:sz w:val="18"/>
                <w:szCs w:val="18"/>
              </w:rPr>
            </w:pPr>
            <w:r w:rsidRPr="00561AEC">
              <w:rPr>
                <w:sz w:val="18"/>
                <w:szCs w:val="18"/>
              </w:rPr>
              <w:t xml:space="preserve">SSB </w:t>
            </w:r>
          </w:p>
          <w:p w14:paraId="6CF7B732" w14:textId="77777777" w:rsidR="00DE34EC" w:rsidRPr="00561AEC" w:rsidRDefault="00DE34EC" w:rsidP="00A12913">
            <w:pPr>
              <w:pStyle w:val="BodyText"/>
              <w:ind w:left="98"/>
              <w:rPr>
                <w:sz w:val="18"/>
                <w:szCs w:val="18"/>
              </w:rPr>
            </w:pPr>
          </w:p>
        </w:tc>
        <w:tc>
          <w:tcPr>
            <w:tcW w:w="2430" w:type="dxa"/>
            <w:tcBorders>
              <w:top w:val="single" w:sz="6" w:space="0" w:color="000000"/>
              <w:left w:val="single" w:sz="6" w:space="0" w:color="000000"/>
              <w:bottom w:val="single" w:sz="6" w:space="0" w:color="000000"/>
              <w:right w:val="single" w:sz="6" w:space="0" w:color="000000"/>
            </w:tcBorders>
          </w:tcPr>
          <w:p w14:paraId="763BF564" w14:textId="77777777" w:rsidR="00DE34EC" w:rsidRPr="00561AEC" w:rsidRDefault="00DE34EC" w:rsidP="00A12913">
            <w:pPr>
              <w:pStyle w:val="BodyText"/>
              <w:ind w:left="98"/>
              <w:rPr>
                <w:sz w:val="18"/>
                <w:szCs w:val="18"/>
              </w:rPr>
            </w:pPr>
            <w:r w:rsidRPr="00561AEC">
              <w:rPr>
                <w:sz w:val="18"/>
                <w:szCs w:val="18"/>
              </w:rPr>
              <w:t xml:space="preserve">Verify measurement requirement on SDL SCell. </w:t>
            </w:r>
          </w:p>
          <w:p w14:paraId="754203D2" w14:textId="77777777" w:rsidR="00DE34EC" w:rsidRPr="00561AEC" w:rsidRDefault="00DE34EC" w:rsidP="00A12913">
            <w:pPr>
              <w:pStyle w:val="BodyText"/>
              <w:ind w:left="98"/>
              <w:rPr>
                <w:sz w:val="18"/>
                <w:szCs w:val="18"/>
              </w:rPr>
            </w:pPr>
          </w:p>
          <w:p w14:paraId="0099914B" w14:textId="77777777" w:rsidR="00DE34EC" w:rsidRPr="00561AEC" w:rsidRDefault="00DE34EC" w:rsidP="00A12913">
            <w:pPr>
              <w:pStyle w:val="BodyText"/>
              <w:ind w:left="98"/>
              <w:rPr>
                <w:sz w:val="18"/>
                <w:szCs w:val="18"/>
              </w:rPr>
            </w:pPr>
            <w:r w:rsidRPr="00561AEC">
              <w:rPr>
                <w:sz w:val="18"/>
                <w:szCs w:val="18"/>
              </w:rPr>
              <w:t>And in the same TC verify interruption requirement to the PCell.</w:t>
            </w:r>
          </w:p>
        </w:tc>
        <w:tc>
          <w:tcPr>
            <w:tcW w:w="1980" w:type="dxa"/>
            <w:tcBorders>
              <w:top w:val="single" w:sz="6" w:space="0" w:color="000000"/>
              <w:left w:val="single" w:sz="6" w:space="0" w:color="000000"/>
              <w:bottom w:val="single" w:sz="6" w:space="0" w:color="000000"/>
              <w:right w:val="single" w:sz="6" w:space="0" w:color="000000"/>
            </w:tcBorders>
          </w:tcPr>
          <w:p w14:paraId="1E67A36B" w14:textId="77777777" w:rsidR="00DE34EC" w:rsidRPr="00561AEC" w:rsidRDefault="00DE34EC" w:rsidP="00A12913">
            <w:pPr>
              <w:pStyle w:val="BodyText"/>
              <w:ind w:left="98"/>
              <w:rPr>
                <w:sz w:val="18"/>
                <w:szCs w:val="18"/>
              </w:rPr>
            </w:pPr>
          </w:p>
        </w:tc>
        <w:tc>
          <w:tcPr>
            <w:tcW w:w="1286" w:type="dxa"/>
            <w:tcBorders>
              <w:top w:val="single" w:sz="6" w:space="0" w:color="000000"/>
              <w:left w:val="single" w:sz="6" w:space="0" w:color="000000"/>
              <w:bottom w:val="single" w:sz="6" w:space="0" w:color="000000"/>
              <w:right w:val="single" w:sz="6" w:space="0" w:color="000000"/>
            </w:tcBorders>
          </w:tcPr>
          <w:p w14:paraId="08F50A0E" w14:textId="77777777" w:rsidR="00DE34EC" w:rsidRPr="00561AEC" w:rsidRDefault="00DE34EC" w:rsidP="00A12913">
            <w:pPr>
              <w:pStyle w:val="BodyText"/>
              <w:ind w:left="98"/>
              <w:rPr>
                <w:sz w:val="18"/>
                <w:szCs w:val="18"/>
              </w:rPr>
            </w:pPr>
            <w:r w:rsidRPr="00561AEC">
              <w:rPr>
                <w:sz w:val="18"/>
                <w:szCs w:val="18"/>
              </w:rPr>
              <w:t>MTK</w:t>
            </w:r>
          </w:p>
        </w:tc>
      </w:tr>
      <w:tr w:rsidR="00DE34EC" w:rsidRPr="00561AEC" w14:paraId="365ADB16" w14:textId="77777777" w:rsidTr="00A12913">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47E3C7" w14:textId="77777777" w:rsidR="00DE34EC" w:rsidRPr="00561AEC" w:rsidRDefault="00DE34EC" w:rsidP="00A12913">
            <w:pPr>
              <w:pStyle w:val="BodyText"/>
              <w:rPr>
                <w:sz w:val="18"/>
                <w:szCs w:val="18"/>
              </w:rPr>
            </w:pPr>
            <w:r w:rsidRPr="00561AEC">
              <w:rPr>
                <w:sz w:val="18"/>
                <w:szCs w:val="18"/>
              </w:rPr>
              <w:t>3</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5F9EFF5" w14:textId="77777777" w:rsidR="00DE34EC" w:rsidRPr="00561AEC" w:rsidRDefault="00DE34EC" w:rsidP="00A12913">
            <w:pPr>
              <w:pStyle w:val="BodyText"/>
              <w:rPr>
                <w:sz w:val="18"/>
                <w:szCs w:val="18"/>
              </w:rPr>
            </w:pPr>
            <w:r w:rsidRPr="00561AEC">
              <w:rPr>
                <w:sz w:val="18"/>
                <w:szCs w:val="18"/>
              </w:rPr>
              <w:t xml:space="preserve">SDL SCell activation/deactivation </w:t>
            </w:r>
          </w:p>
        </w:tc>
        <w:tc>
          <w:tcPr>
            <w:tcW w:w="1128" w:type="dxa"/>
            <w:tcBorders>
              <w:top w:val="single" w:sz="6" w:space="0" w:color="000000"/>
              <w:left w:val="single" w:sz="6" w:space="0" w:color="000000"/>
              <w:bottom w:val="single" w:sz="6" w:space="0" w:color="000000"/>
              <w:right w:val="single" w:sz="6" w:space="0" w:color="000000"/>
            </w:tcBorders>
          </w:tcPr>
          <w:p w14:paraId="0077595B" w14:textId="77777777" w:rsidR="00DE34EC" w:rsidRPr="00561AEC" w:rsidRDefault="00DE34EC" w:rsidP="00A12913">
            <w:pPr>
              <w:pStyle w:val="BodyText"/>
              <w:ind w:left="98"/>
              <w:rPr>
                <w:sz w:val="18"/>
                <w:szCs w:val="18"/>
              </w:rPr>
            </w:pPr>
            <w:r w:rsidRPr="00561AEC">
              <w:rPr>
                <w:sz w:val="18"/>
                <w:szCs w:val="18"/>
              </w:rPr>
              <w:t xml:space="preserve">SSB (for sync and L1-RSRP) and CSI-RS for CQI </w:t>
            </w:r>
          </w:p>
          <w:p w14:paraId="7DABB93E" w14:textId="77777777" w:rsidR="00DE34EC" w:rsidRPr="00561AEC" w:rsidRDefault="00DE34EC" w:rsidP="00A12913">
            <w:pPr>
              <w:pStyle w:val="BodyText"/>
              <w:ind w:left="98"/>
              <w:rPr>
                <w:sz w:val="18"/>
                <w:szCs w:val="18"/>
              </w:rPr>
            </w:pPr>
          </w:p>
        </w:tc>
        <w:tc>
          <w:tcPr>
            <w:tcW w:w="2430" w:type="dxa"/>
            <w:tcBorders>
              <w:top w:val="single" w:sz="6" w:space="0" w:color="000000"/>
              <w:left w:val="single" w:sz="6" w:space="0" w:color="000000"/>
              <w:bottom w:val="single" w:sz="6" w:space="0" w:color="000000"/>
              <w:right w:val="single" w:sz="6" w:space="0" w:color="000000"/>
            </w:tcBorders>
          </w:tcPr>
          <w:p w14:paraId="3FEE80C7" w14:textId="77777777" w:rsidR="00DE34EC" w:rsidRPr="00561AEC" w:rsidRDefault="00DE34EC" w:rsidP="00A12913">
            <w:pPr>
              <w:pStyle w:val="BodyText"/>
              <w:ind w:left="98"/>
              <w:rPr>
                <w:sz w:val="18"/>
                <w:szCs w:val="18"/>
              </w:rPr>
            </w:pPr>
            <w:r w:rsidRPr="00561AEC">
              <w:rPr>
                <w:sz w:val="18"/>
                <w:szCs w:val="18"/>
              </w:rPr>
              <w:t>SDL SCell.</w:t>
            </w:r>
          </w:p>
          <w:p w14:paraId="3BCF1E0C" w14:textId="77777777" w:rsidR="00DE34EC" w:rsidRPr="00561AEC" w:rsidRDefault="00DE34EC" w:rsidP="00A12913">
            <w:pPr>
              <w:pStyle w:val="BodyText"/>
              <w:ind w:left="98"/>
              <w:rPr>
                <w:sz w:val="18"/>
                <w:szCs w:val="18"/>
              </w:rPr>
            </w:pPr>
          </w:p>
          <w:p w14:paraId="13C07E57" w14:textId="77777777" w:rsidR="00DE34EC" w:rsidRPr="00561AEC" w:rsidRDefault="00DE34EC" w:rsidP="00A12913">
            <w:pPr>
              <w:pStyle w:val="BodyText"/>
              <w:ind w:left="98"/>
              <w:rPr>
                <w:sz w:val="18"/>
                <w:szCs w:val="18"/>
              </w:rPr>
            </w:pPr>
            <w:r w:rsidRPr="00561AEC">
              <w:rPr>
                <w:sz w:val="18"/>
                <w:szCs w:val="18"/>
              </w:rPr>
              <w:t>Only MAC CE based SCell activation is verified.</w:t>
            </w:r>
          </w:p>
        </w:tc>
        <w:tc>
          <w:tcPr>
            <w:tcW w:w="1980" w:type="dxa"/>
            <w:tcBorders>
              <w:top w:val="single" w:sz="6" w:space="0" w:color="000000"/>
              <w:left w:val="single" w:sz="6" w:space="0" w:color="000000"/>
              <w:bottom w:val="single" w:sz="6" w:space="0" w:color="000000"/>
              <w:right w:val="single" w:sz="6" w:space="0" w:color="000000"/>
            </w:tcBorders>
          </w:tcPr>
          <w:p w14:paraId="5ABB8A20" w14:textId="77777777" w:rsidR="00DE34EC" w:rsidRPr="00561AEC" w:rsidRDefault="00DE34EC" w:rsidP="00A12913">
            <w:pPr>
              <w:pStyle w:val="BodyText"/>
              <w:ind w:left="98"/>
              <w:rPr>
                <w:sz w:val="18"/>
                <w:szCs w:val="18"/>
              </w:rPr>
            </w:pPr>
          </w:p>
        </w:tc>
        <w:tc>
          <w:tcPr>
            <w:tcW w:w="1286" w:type="dxa"/>
            <w:tcBorders>
              <w:top w:val="single" w:sz="6" w:space="0" w:color="000000"/>
              <w:left w:val="single" w:sz="6" w:space="0" w:color="000000"/>
              <w:bottom w:val="single" w:sz="6" w:space="0" w:color="000000"/>
              <w:right w:val="single" w:sz="6" w:space="0" w:color="000000"/>
            </w:tcBorders>
          </w:tcPr>
          <w:p w14:paraId="67AEC224" w14:textId="77777777" w:rsidR="00DE34EC" w:rsidRPr="00561AEC" w:rsidRDefault="00DE34EC" w:rsidP="00A12913">
            <w:pPr>
              <w:pStyle w:val="BodyText"/>
              <w:ind w:left="98"/>
              <w:rPr>
                <w:sz w:val="18"/>
                <w:szCs w:val="18"/>
              </w:rPr>
            </w:pPr>
            <w:r w:rsidRPr="00561AEC">
              <w:rPr>
                <w:sz w:val="18"/>
                <w:szCs w:val="18"/>
              </w:rPr>
              <w:t>Nokia</w:t>
            </w:r>
          </w:p>
        </w:tc>
      </w:tr>
      <w:tr w:rsidR="00DE34EC" w:rsidRPr="00561AEC" w14:paraId="4AE0BDA6" w14:textId="77777777" w:rsidTr="00A12913">
        <w:trPr>
          <w:trHeight w:val="270"/>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93A612" w14:textId="77777777" w:rsidR="00DE34EC" w:rsidRPr="00561AEC" w:rsidRDefault="00DE34EC" w:rsidP="00A12913">
            <w:pPr>
              <w:pStyle w:val="BodyText"/>
              <w:rPr>
                <w:sz w:val="18"/>
                <w:szCs w:val="18"/>
              </w:rPr>
            </w:pPr>
            <w:r w:rsidRPr="00561AEC">
              <w:rPr>
                <w:sz w:val="18"/>
                <w:szCs w:val="18"/>
              </w:rPr>
              <w:t>4</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56DA86" w14:textId="77777777" w:rsidR="00DE34EC" w:rsidRPr="00561AEC" w:rsidRDefault="00DE34EC" w:rsidP="00A12913">
            <w:pPr>
              <w:pStyle w:val="BodyText"/>
              <w:rPr>
                <w:sz w:val="18"/>
                <w:szCs w:val="18"/>
              </w:rPr>
            </w:pPr>
            <w:r w:rsidRPr="00561AEC">
              <w:rPr>
                <w:sz w:val="18"/>
                <w:szCs w:val="18"/>
              </w:rPr>
              <w:t xml:space="preserve">BFD/CBD for SDL SCell </w:t>
            </w:r>
          </w:p>
        </w:tc>
        <w:tc>
          <w:tcPr>
            <w:tcW w:w="1128" w:type="dxa"/>
            <w:tcBorders>
              <w:top w:val="single" w:sz="6" w:space="0" w:color="000000"/>
              <w:left w:val="single" w:sz="6" w:space="0" w:color="000000"/>
              <w:bottom w:val="single" w:sz="6" w:space="0" w:color="000000"/>
              <w:right w:val="single" w:sz="6" w:space="0" w:color="000000"/>
            </w:tcBorders>
          </w:tcPr>
          <w:p w14:paraId="140A4CA8" w14:textId="77777777" w:rsidR="00DE34EC" w:rsidRPr="00561AEC" w:rsidRDefault="00DE34EC" w:rsidP="00A12913">
            <w:pPr>
              <w:pStyle w:val="BodyText"/>
              <w:ind w:left="98"/>
              <w:rPr>
                <w:sz w:val="18"/>
                <w:szCs w:val="18"/>
              </w:rPr>
            </w:pPr>
            <w:r w:rsidRPr="00561AEC">
              <w:rPr>
                <w:sz w:val="18"/>
                <w:szCs w:val="18"/>
              </w:rPr>
              <w:t>Option 1: SSB (Apple)</w:t>
            </w:r>
          </w:p>
          <w:p w14:paraId="6A2B73D0" w14:textId="77777777" w:rsidR="00DE34EC" w:rsidRPr="00561AEC" w:rsidRDefault="00DE34EC" w:rsidP="00A12913">
            <w:pPr>
              <w:pStyle w:val="BodyText"/>
              <w:ind w:left="98"/>
              <w:rPr>
                <w:sz w:val="18"/>
                <w:szCs w:val="18"/>
              </w:rPr>
            </w:pPr>
            <w:r w:rsidRPr="00561AEC">
              <w:rPr>
                <w:sz w:val="18"/>
                <w:szCs w:val="18"/>
              </w:rPr>
              <w:t>Option 2: CSI-RS</w:t>
            </w:r>
          </w:p>
          <w:p w14:paraId="2006E7E7" w14:textId="77777777" w:rsidR="00DE34EC" w:rsidRPr="00561AEC" w:rsidRDefault="00DE34EC" w:rsidP="00A12913">
            <w:pPr>
              <w:pStyle w:val="BodyText"/>
              <w:ind w:left="98"/>
              <w:rPr>
                <w:sz w:val="18"/>
                <w:szCs w:val="18"/>
              </w:rPr>
            </w:pPr>
            <w:r w:rsidRPr="00561AEC">
              <w:rPr>
                <w:sz w:val="18"/>
                <w:szCs w:val="18"/>
              </w:rPr>
              <w:t>Option 3: both</w:t>
            </w:r>
          </w:p>
          <w:p w14:paraId="43FB4DA1" w14:textId="77777777" w:rsidR="00DE34EC" w:rsidRPr="00561AEC" w:rsidRDefault="00DE34EC" w:rsidP="00A12913">
            <w:pPr>
              <w:pStyle w:val="BodyText"/>
              <w:ind w:left="98"/>
              <w:rPr>
                <w:sz w:val="18"/>
                <w:szCs w:val="18"/>
              </w:rPr>
            </w:pPr>
          </w:p>
        </w:tc>
        <w:tc>
          <w:tcPr>
            <w:tcW w:w="2430" w:type="dxa"/>
            <w:tcBorders>
              <w:top w:val="single" w:sz="6" w:space="0" w:color="000000"/>
              <w:left w:val="single" w:sz="6" w:space="0" w:color="000000"/>
              <w:bottom w:val="single" w:sz="6" w:space="0" w:color="000000"/>
              <w:right w:val="single" w:sz="6" w:space="0" w:color="000000"/>
            </w:tcBorders>
          </w:tcPr>
          <w:p w14:paraId="1ADDE29F" w14:textId="77777777" w:rsidR="00DE34EC" w:rsidRPr="00561AEC" w:rsidRDefault="00DE34EC" w:rsidP="00A12913">
            <w:pPr>
              <w:pStyle w:val="BodyText"/>
              <w:ind w:left="98"/>
              <w:rPr>
                <w:sz w:val="18"/>
                <w:szCs w:val="18"/>
              </w:rPr>
            </w:pPr>
            <w:r w:rsidRPr="00561AEC">
              <w:rPr>
                <w:sz w:val="18"/>
                <w:szCs w:val="18"/>
              </w:rPr>
              <w:t>Option 1: SCell only (Apple)</w:t>
            </w:r>
          </w:p>
          <w:p w14:paraId="4D4BAC07" w14:textId="77777777" w:rsidR="00DE34EC" w:rsidRPr="00561AEC" w:rsidRDefault="00DE34EC" w:rsidP="00A12913">
            <w:pPr>
              <w:pStyle w:val="BodyText"/>
              <w:ind w:left="98"/>
              <w:rPr>
                <w:sz w:val="18"/>
                <w:szCs w:val="18"/>
              </w:rPr>
            </w:pPr>
            <w:r w:rsidRPr="00561AEC">
              <w:rPr>
                <w:sz w:val="18"/>
                <w:szCs w:val="18"/>
              </w:rPr>
              <w:t>Option 2: Both PCell and SCell (OPPO, HW, ZTE, Ericsson)</w:t>
            </w:r>
          </w:p>
          <w:p w14:paraId="6B136035" w14:textId="77777777" w:rsidR="00DE34EC" w:rsidRPr="00561AEC" w:rsidRDefault="00DE34EC" w:rsidP="00A12913">
            <w:pPr>
              <w:pStyle w:val="BodyText"/>
              <w:ind w:left="98"/>
              <w:rPr>
                <w:sz w:val="18"/>
                <w:szCs w:val="18"/>
              </w:rPr>
            </w:pPr>
          </w:p>
          <w:p w14:paraId="615EBF06" w14:textId="77777777" w:rsidR="00DE34EC" w:rsidRPr="00561AEC" w:rsidRDefault="00DE34EC" w:rsidP="00A12913">
            <w:pPr>
              <w:pStyle w:val="BodyText"/>
              <w:ind w:left="98"/>
              <w:rPr>
                <w:sz w:val="18"/>
                <w:szCs w:val="18"/>
              </w:rPr>
            </w:pPr>
            <w:r w:rsidRPr="00561AEC">
              <w:rPr>
                <w:sz w:val="18"/>
                <w:szCs w:val="18"/>
              </w:rPr>
              <w:t xml:space="preserve">[Ericsson]: If option </w:t>
            </w:r>
            <w:proofErr w:type="gramStart"/>
            <w:r w:rsidRPr="00561AEC">
              <w:rPr>
                <w:sz w:val="18"/>
                <w:szCs w:val="18"/>
              </w:rPr>
              <w:t>2  is</w:t>
            </w:r>
            <w:proofErr w:type="gramEnd"/>
            <w:r w:rsidRPr="00561AEC">
              <w:rPr>
                <w:sz w:val="18"/>
                <w:szCs w:val="18"/>
              </w:rPr>
              <w:t xml:space="preserve"> adopted, test PCell/SCell in the different test.</w:t>
            </w:r>
          </w:p>
          <w:p w14:paraId="0AD32712" w14:textId="77777777" w:rsidR="00DE34EC" w:rsidRPr="00561AEC" w:rsidRDefault="00DE34EC" w:rsidP="00A12913">
            <w:pPr>
              <w:pStyle w:val="BodyText"/>
              <w:ind w:left="98"/>
              <w:rPr>
                <w:sz w:val="18"/>
                <w:szCs w:val="18"/>
              </w:rPr>
            </w:pPr>
          </w:p>
        </w:tc>
        <w:tc>
          <w:tcPr>
            <w:tcW w:w="1980" w:type="dxa"/>
            <w:tcBorders>
              <w:top w:val="single" w:sz="6" w:space="0" w:color="000000"/>
              <w:left w:val="single" w:sz="6" w:space="0" w:color="000000"/>
              <w:bottom w:val="single" w:sz="6" w:space="0" w:color="000000"/>
              <w:right w:val="single" w:sz="6" w:space="0" w:color="000000"/>
            </w:tcBorders>
          </w:tcPr>
          <w:p w14:paraId="618E8181" w14:textId="77777777" w:rsidR="00DE34EC" w:rsidRPr="00561AEC" w:rsidRDefault="00DE34EC" w:rsidP="00A12913">
            <w:pPr>
              <w:pStyle w:val="BodyText"/>
              <w:ind w:left="98"/>
              <w:rPr>
                <w:sz w:val="18"/>
                <w:szCs w:val="18"/>
              </w:rPr>
            </w:pPr>
            <w:r w:rsidRPr="00561AEC">
              <w:rPr>
                <w:sz w:val="18"/>
                <w:szCs w:val="18"/>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330B12E6" w14:textId="77777777" w:rsidR="00DE34EC" w:rsidRPr="00561AEC" w:rsidRDefault="00DE34EC" w:rsidP="00A12913">
            <w:pPr>
              <w:pStyle w:val="BodyText"/>
              <w:ind w:left="98"/>
              <w:rPr>
                <w:sz w:val="18"/>
                <w:szCs w:val="18"/>
              </w:rPr>
            </w:pPr>
          </w:p>
        </w:tc>
      </w:tr>
      <w:tr w:rsidR="00DE34EC" w:rsidRPr="00561AEC" w14:paraId="4041A4B6" w14:textId="77777777" w:rsidTr="00A12913">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D856B5" w14:textId="77777777" w:rsidR="00DE34EC" w:rsidRPr="00561AEC" w:rsidRDefault="00DE34EC" w:rsidP="00A12913">
            <w:pPr>
              <w:pStyle w:val="BodyText"/>
              <w:rPr>
                <w:sz w:val="18"/>
                <w:szCs w:val="18"/>
              </w:rPr>
            </w:pPr>
            <w:r w:rsidRPr="00561AEC">
              <w:rPr>
                <w:sz w:val="18"/>
                <w:szCs w:val="18"/>
              </w:rPr>
              <w:t>6</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832995" w14:textId="77777777" w:rsidR="00DE34EC" w:rsidRPr="00561AEC" w:rsidRDefault="00DE34EC" w:rsidP="00A12913">
            <w:pPr>
              <w:pStyle w:val="BodyText"/>
              <w:rPr>
                <w:sz w:val="18"/>
                <w:szCs w:val="18"/>
              </w:rPr>
            </w:pPr>
            <w:r w:rsidRPr="00561AEC">
              <w:rPr>
                <w:sz w:val="18"/>
                <w:szCs w:val="18"/>
              </w:rPr>
              <w:t xml:space="preserve">PL-RS switch delay for PCell </w:t>
            </w:r>
          </w:p>
        </w:tc>
        <w:tc>
          <w:tcPr>
            <w:tcW w:w="1128" w:type="dxa"/>
            <w:tcBorders>
              <w:top w:val="single" w:sz="6" w:space="0" w:color="000000"/>
              <w:left w:val="single" w:sz="6" w:space="0" w:color="000000"/>
              <w:bottom w:val="single" w:sz="6" w:space="0" w:color="000000"/>
              <w:right w:val="single" w:sz="6" w:space="0" w:color="000000"/>
            </w:tcBorders>
          </w:tcPr>
          <w:p w14:paraId="6ADF0C12" w14:textId="77777777" w:rsidR="00DE34EC" w:rsidRPr="00561AEC" w:rsidRDefault="00DE34EC" w:rsidP="00A12913">
            <w:pPr>
              <w:pStyle w:val="BodyText"/>
              <w:ind w:left="98"/>
              <w:rPr>
                <w:sz w:val="18"/>
                <w:szCs w:val="18"/>
              </w:rPr>
            </w:pPr>
            <w:r w:rsidRPr="00561AEC">
              <w:rPr>
                <w:sz w:val="18"/>
                <w:szCs w:val="18"/>
              </w:rPr>
              <w:t>Option 1: SSB (Apple)</w:t>
            </w:r>
          </w:p>
          <w:p w14:paraId="09DF11AB" w14:textId="77777777" w:rsidR="00DE34EC" w:rsidRPr="00561AEC" w:rsidRDefault="00DE34EC" w:rsidP="00A12913">
            <w:pPr>
              <w:pStyle w:val="BodyText"/>
              <w:ind w:left="98"/>
              <w:rPr>
                <w:sz w:val="18"/>
                <w:szCs w:val="18"/>
              </w:rPr>
            </w:pPr>
            <w:r w:rsidRPr="00561AEC">
              <w:rPr>
                <w:sz w:val="18"/>
                <w:szCs w:val="18"/>
              </w:rPr>
              <w:lastRenderedPageBreak/>
              <w:t>Option 2: CSI-RS</w:t>
            </w:r>
          </w:p>
          <w:p w14:paraId="4DB57BCD" w14:textId="77777777" w:rsidR="00DE34EC" w:rsidRPr="00561AEC" w:rsidRDefault="00DE34EC" w:rsidP="00A12913">
            <w:pPr>
              <w:pStyle w:val="BodyText"/>
              <w:ind w:left="98"/>
              <w:rPr>
                <w:sz w:val="18"/>
                <w:szCs w:val="18"/>
              </w:rPr>
            </w:pPr>
            <w:r w:rsidRPr="00561AEC">
              <w:rPr>
                <w:sz w:val="18"/>
                <w:szCs w:val="18"/>
              </w:rPr>
              <w:t>Option 3: both</w:t>
            </w:r>
          </w:p>
          <w:p w14:paraId="465B4788" w14:textId="77777777" w:rsidR="00DE34EC" w:rsidRPr="00561AEC" w:rsidRDefault="00DE34EC" w:rsidP="00A12913">
            <w:pPr>
              <w:pStyle w:val="BodyText"/>
              <w:ind w:left="98"/>
              <w:rPr>
                <w:sz w:val="18"/>
                <w:szCs w:val="18"/>
              </w:rPr>
            </w:pPr>
          </w:p>
        </w:tc>
        <w:tc>
          <w:tcPr>
            <w:tcW w:w="2430" w:type="dxa"/>
            <w:tcBorders>
              <w:top w:val="single" w:sz="6" w:space="0" w:color="000000"/>
              <w:left w:val="single" w:sz="6" w:space="0" w:color="000000"/>
              <w:bottom w:val="single" w:sz="6" w:space="0" w:color="000000"/>
              <w:right w:val="single" w:sz="6" w:space="0" w:color="000000"/>
            </w:tcBorders>
          </w:tcPr>
          <w:p w14:paraId="36D40100" w14:textId="77777777" w:rsidR="00DE34EC" w:rsidRPr="00561AEC" w:rsidRDefault="00DE34EC" w:rsidP="00A12913">
            <w:pPr>
              <w:pStyle w:val="BodyText"/>
              <w:ind w:left="98"/>
              <w:rPr>
                <w:sz w:val="18"/>
                <w:szCs w:val="18"/>
              </w:rPr>
            </w:pPr>
            <w:r w:rsidRPr="00561AEC">
              <w:rPr>
                <w:sz w:val="18"/>
                <w:szCs w:val="18"/>
              </w:rPr>
              <w:lastRenderedPageBreak/>
              <w:t>FDD PCell (Apple, OPPO, ZTE, Ericsson)</w:t>
            </w:r>
          </w:p>
        </w:tc>
        <w:tc>
          <w:tcPr>
            <w:tcW w:w="1980" w:type="dxa"/>
            <w:tcBorders>
              <w:top w:val="single" w:sz="6" w:space="0" w:color="000000"/>
              <w:left w:val="single" w:sz="6" w:space="0" w:color="000000"/>
              <w:bottom w:val="single" w:sz="6" w:space="0" w:color="000000"/>
              <w:right w:val="single" w:sz="6" w:space="0" w:color="000000"/>
            </w:tcBorders>
          </w:tcPr>
          <w:p w14:paraId="7E37399C" w14:textId="77777777" w:rsidR="00DE34EC" w:rsidRPr="00561AEC" w:rsidRDefault="00DE34EC" w:rsidP="00A12913">
            <w:pPr>
              <w:pStyle w:val="BodyText"/>
              <w:ind w:left="98"/>
              <w:rPr>
                <w:sz w:val="18"/>
                <w:szCs w:val="18"/>
              </w:rPr>
            </w:pPr>
            <w:r w:rsidRPr="00561AEC">
              <w:rPr>
                <w:sz w:val="18"/>
                <w:szCs w:val="18"/>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27AA02FE" w14:textId="77777777" w:rsidR="00DE34EC" w:rsidRPr="00561AEC" w:rsidRDefault="00DE34EC" w:rsidP="00A12913">
            <w:pPr>
              <w:pStyle w:val="BodyText"/>
              <w:ind w:left="98"/>
              <w:rPr>
                <w:sz w:val="18"/>
                <w:szCs w:val="18"/>
              </w:rPr>
            </w:pPr>
          </w:p>
        </w:tc>
      </w:tr>
      <w:tr w:rsidR="00DE34EC" w:rsidRPr="00561AEC" w14:paraId="451872DC" w14:textId="77777777" w:rsidTr="00A12913">
        <w:trPr>
          <w:trHeight w:val="331"/>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58BD2C" w14:textId="77777777" w:rsidR="00DE34EC" w:rsidRPr="00561AEC" w:rsidRDefault="00DE34EC" w:rsidP="00A12913">
            <w:pPr>
              <w:pStyle w:val="BodyText"/>
              <w:rPr>
                <w:sz w:val="18"/>
                <w:szCs w:val="18"/>
              </w:rPr>
            </w:pPr>
            <w:r w:rsidRPr="00561AEC">
              <w:rPr>
                <w:sz w:val="18"/>
                <w:szCs w:val="18"/>
              </w:rPr>
              <w:t>7</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5E1FC5" w14:textId="77777777" w:rsidR="00DE34EC" w:rsidRPr="00561AEC" w:rsidRDefault="00DE34EC" w:rsidP="00A12913">
            <w:pPr>
              <w:pStyle w:val="BodyText"/>
              <w:rPr>
                <w:sz w:val="18"/>
                <w:szCs w:val="18"/>
              </w:rPr>
            </w:pPr>
            <w:r w:rsidRPr="00561AEC">
              <w:rPr>
                <w:sz w:val="18"/>
                <w:szCs w:val="18"/>
              </w:rPr>
              <w:t xml:space="preserve">L1-RSRP for SDL SCell </w:t>
            </w:r>
          </w:p>
        </w:tc>
        <w:tc>
          <w:tcPr>
            <w:tcW w:w="1128" w:type="dxa"/>
            <w:tcBorders>
              <w:top w:val="single" w:sz="6" w:space="0" w:color="000000"/>
              <w:left w:val="single" w:sz="6" w:space="0" w:color="000000"/>
              <w:bottom w:val="single" w:sz="6" w:space="0" w:color="000000"/>
              <w:right w:val="single" w:sz="6" w:space="0" w:color="000000"/>
            </w:tcBorders>
          </w:tcPr>
          <w:p w14:paraId="19F599CB" w14:textId="77777777" w:rsidR="00DE34EC" w:rsidRPr="00561AEC" w:rsidRDefault="00DE34EC" w:rsidP="00A12913">
            <w:pPr>
              <w:pStyle w:val="BodyText"/>
              <w:ind w:left="98"/>
              <w:rPr>
                <w:sz w:val="18"/>
                <w:szCs w:val="18"/>
              </w:rPr>
            </w:pPr>
            <w:r w:rsidRPr="00561AEC">
              <w:rPr>
                <w:sz w:val="18"/>
                <w:szCs w:val="18"/>
              </w:rPr>
              <w:t>SSB</w:t>
            </w:r>
          </w:p>
        </w:tc>
        <w:tc>
          <w:tcPr>
            <w:tcW w:w="2430" w:type="dxa"/>
            <w:tcBorders>
              <w:top w:val="single" w:sz="6" w:space="0" w:color="000000"/>
              <w:left w:val="single" w:sz="6" w:space="0" w:color="000000"/>
              <w:bottom w:val="single" w:sz="6" w:space="0" w:color="000000"/>
              <w:right w:val="single" w:sz="6" w:space="0" w:color="000000"/>
            </w:tcBorders>
          </w:tcPr>
          <w:p w14:paraId="7E19B052" w14:textId="77777777" w:rsidR="00DE34EC" w:rsidRPr="00561AEC" w:rsidRDefault="00DE34EC" w:rsidP="00A12913">
            <w:pPr>
              <w:pStyle w:val="BodyText"/>
              <w:ind w:left="98"/>
              <w:rPr>
                <w:sz w:val="18"/>
                <w:szCs w:val="18"/>
              </w:rPr>
            </w:pPr>
            <w:r w:rsidRPr="00561AEC">
              <w:rPr>
                <w:sz w:val="18"/>
                <w:szCs w:val="18"/>
              </w:rPr>
              <w:t>SCell only</w:t>
            </w:r>
          </w:p>
          <w:p w14:paraId="3A8E471B" w14:textId="77777777" w:rsidR="00DE34EC" w:rsidRPr="00561AEC" w:rsidRDefault="00DE34EC" w:rsidP="00A12913">
            <w:pPr>
              <w:pStyle w:val="BodyText"/>
              <w:ind w:left="98"/>
              <w:rPr>
                <w:sz w:val="18"/>
                <w:szCs w:val="18"/>
              </w:rPr>
            </w:pPr>
          </w:p>
          <w:p w14:paraId="7F4AA076" w14:textId="77777777" w:rsidR="00DE34EC" w:rsidRPr="00561AEC" w:rsidRDefault="00DE34EC" w:rsidP="00A12913">
            <w:pPr>
              <w:pStyle w:val="BodyText"/>
              <w:ind w:left="98"/>
              <w:rPr>
                <w:sz w:val="18"/>
                <w:szCs w:val="18"/>
              </w:rPr>
            </w:pPr>
          </w:p>
        </w:tc>
        <w:tc>
          <w:tcPr>
            <w:tcW w:w="1980" w:type="dxa"/>
            <w:tcBorders>
              <w:top w:val="single" w:sz="6" w:space="0" w:color="000000"/>
              <w:left w:val="single" w:sz="6" w:space="0" w:color="000000"/>
              <w:bottom w:val="single" w:sz="6" w:space="0" w:color="000000"/>
              <w:right w:val="single" w:sz="6" w:space="0" w:color="000000"/>
            </w:tcBorders>
          </w:tcPr>
          <w:p w14:paraId="6CFABDE9" w14:textId="77777777" w:rsidR="00DE34EC" w:rsidRPr="00561AEC" w:rsidRDefault="00DE34EC" w:rsidP="00A12913">
            <w:pPr>
              <w:pStyle w:val="BodyText"/>
              <w:ind w:left="98"/>
              <w:rPr>
                <w:sz w:val="18"/>
                <w:szCs w:val="18"/>
              </w:rPr>
            </w:pPr>
          </w:p>
        </w:tc>
        <w:tc>
          <w:tcPr>
            <w:tcW w:w="1286" w:type="dxa"/>
            <w:tcBorders>
              <w:top w:val="single" w:sz="6" w:space="0" w:color="000000"/>
              <w:left w:val="single" w:sz="6" w:space="0" w:color="000000"/>
              <w:bottom w:val="single" w:sz="6" w:space="0" w:color="000000"/>
              <w:right w:val="single" w:sz="6" w:space="0" w:color="000000"/>
            </w:tcBorders>
          </w:tcPr>
          <w:p w14:paraId="6A5474F9" w14:textId="77777777" w:rsidR="00DE34EC" w:rsidRPr="00561AEC" w:rsidRDefault="00DE34EC" w:rsidP="00A12913">
            <w:pPr>
              <w:pStyle w:val="BodyText"/>
              <w:ind w:left="98"/>
              <w:rPr>
                <w:sz w:val="18"/>
                <w:szCs w:val="18"/>
              </w:rPr>
            </w:pPr>
            <w:r w:rsidRPr="00561AEC">
              <w:rPr>
                <w:sz w:val="18"/>
                <w:szCs w:val="18"/>
              </w:rPr>
              <w:t>Huawei</w:t>
            </w:r>
          </w:p>
        </w:tc>
      </w:tr>
      <w:tr w:rsidR="00DE34EC" w:rsidRPr="00561AEC" w14:paraId="6CF9C71D" w14:textId="77777777" w:rsidTr="00A12913">
        <w:trPr>
          <w:trHeight w:val="119"/>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FB4C2B" w14:textId="77777777" w:rsidR="00DE34EC" w:rsidRPr="00561AEC" w:rsidRDefault="00DE34EC" w:rsidP="00A12913">
            <w:pPr>
              <w:pStyle w:val="BodyText"/>
              <w:rPr>
                <w:sz w:val="18"/>
                <w:szCs w:val="18"/>
              </w:rPr>
            </w:pPr>
            <w:r w:rsidRPr="00561AEC">
              <w:rPr>
                <w:sz w:val="18"/>
                <w:szCs w:val="18"/>
              </w:rPr>
              <w:t>8</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A5FD31" w14:textId="77777777" w:rsidR="00DE34EC" w:rsidRPr="00561AEC" w:rsidRDefault="00DE34EC" w:rsidP="00A12913">
            <w:pPr>
              <w:pStyle w:val="BodyText"/>
              <w:rPr>
                <w:sz w:val="18"/>
                <w:szCs w:val="18"/>
              </w:rPr>
            </w:pPr>
            <w:r w:rsidRPr="00561AEC">
              <w:rPr>
                <w:sz w:val="18"/>
                <w:szCs w:val="18"/>
              </w:rPr>
              <w:t>RLM requirement for PCell</w:t>
            </w:r>
          </w:p>
        </w:tc>
        <w:tc>
          <w:tcPr>
            <w:tcW w:w="1128" w:type="dxa"/>
            <w:tcBorders>
              <w:top w:val="single" w:sz="6" w:space="0" w:color="000000"/>
              <w:left w:val="single" w:sz="6" w:space="0" w:color="000000"/>
              <w:bottom w:val="single" w:sz="6" w:space="0" w:color="000000"/>
              <w:right w:val="single" w:sz="6" w:space="0" w:color="000000"/>
            </w:tcBorders>
          </w:tcPr>
          <w:p w14:paraId="0EEF060A" w14:textId="77777777" w:rsidR="00DE34EC" w:rsidRPr="00561AEC" w:rsidRDefault="00DE34EC" w:rsidP="00A12913">
            <w:pPr>
              <w:pStyle w:val="BodyText"/>
              <w:ind w:left="98"/>
              <w:rPr>
                <w:sz w:val="18"/>
                <w:szCs w:val="18"/>
              </w:rPr>
            </w:pPr>
            <w:r w:rsidRPr="00561AEC">
              <w:rPr>
                <w:sz w:val="18"/>
                <w:szCs w:val="18"/>
              </w:rPr>
              <w:t xml:space="preserve">SSB </w:t>
            </w:r>
          </w:p>
        </w:tc>
        <w:tc>
          <w:tcPr>
            <w:tcW w:w="2430" w:type="dxa"/>
            <w:tcBorders>
              <w:top w:val="single" w:sz="6" w:space="0" w:color="000000"/>
              <w:left w:val="single" w:sz="6" w:space="0" w:color="000000"/>
              <w:bottom w:val="single" w:sz="6" w:space="0" w:color="000000"/>
              <w:right w:val="single" w:sz="6" w:space="0" w:color="000000"/>
            </w:tcBorders>
          </w:tcPr>
          <w:p w14:paraId="02C75AD2" w14:textId="77777777" w:rsidR="00DE34EC" w:rsidRPr="00561AEC" w:rsidRDefault="00DE34EC" w:rsidP="00A12913">
            <w:pPr>
              <w:pStyle w:val="BodyText"/>
              <w:ind w:left="98"/>
              <w:rPr>
                <w:sz w:val="18"/>
                <w:szCs w:val="18"/>
              </w:rPr>
            </w:pPr>
            <w:r w:rsidRPr="00561AEC">
              <w:rPr>
                <w:sz w:val="18"/>
                <w:szCs w:val="18"/>
              </w:rPr>
              <w:t xml:space="preserve">FDD PCell </w:t>
            </w:r>
          </w:p>
        </w:tc>
        <w:tc>
          <w:tcPr>
            <w:tcW w:w="1980" w:type="dxa"/>
            <w:tcBorders>
              <w:top w:val="single" w:sz="6" w:space="0" w:color="000000"/>
              <w:left w:val="single" w:sz="6" w:space="0" w:color="000000"/>
              <w:bottom w:val="single" w:sz="6" w:space="0" w:color="000000"/>
              <w:right w:val="single" w:sz="6" w:space="0" w:color="000000"/>
            </w:tcBorders>
          </w:tcPr>
          <w:p w14:paraId="34F3CBB5" w14:textId="77777777" w:rsidR="00DE34EC" w:rsidRPr="00561AEC" w:rsidRDefault="00DE34EC" w:rsidP="00A12913">
            <w:pPr>
              <w:pStyle w:val="BodyText"/>
              <w:ind w:left="98"/>
              <w:rPr>
                <w:sz w:val="18"/>
                <w:szCs w:val="18"/>
              </w:rPr>
            </w:pPr>
          </w:p>
        </w:tc>
        <w:tc>
          <w:tcPr>
            <w:tcW w:w="1286" w:type="dxa"/>
            <w:tcBorders>
              <w:top w:val="single" w:sz="6" w:space="0" w:color="000000"/>
              <w:left w:val="single" w:sz="6" w:space="0" w:color="000000"/>
              <w:bottom w:val="single" w:sz="6" w:space="0" w:color="000000"/>
              <w:right w:val="single" w:sz="6" w:space="0" w:color="000000"/>
            </w:tcBorders>
          </w:tcPr>
          <w:p w14:paraId="07DAB90C" w14:textId="77777777" w:rsidR="00DE34EC" w:rsidRPr="00561AEC" w:rsidRDefault="00DE34EC" w:rsidP="00A12913">
            <w:pPr>
              <w:pStyle w:val="BodyText"/>
              <w:ind w:left="98"/>
              <w:rPr>
                <w:sz w:val="18"/>
                <w:szCs w:val="18"/>
              </w:rPr>
            </w:pPr>
            <w:r w:rsidRPr="00561AEC">
              <w:rPr>
                <w:sz w:val="18"/>
                <w:szCs w:val="18"/>
              </w:rPr>
              <w:t>OPPO</w:t>
            </w:r>
          </w:p>
        </w:tc>
      </w:tr>
    </w:tbl>
    <w:p w14:paraId="32B0E1F9" w14:textId="77777777" w:rsidR="00DE34EC" w:rsidRPr="00BE7E1A" w:rsidRDefault="00DE34EC" w:rsidP="003D429A"/>
    <w:sectPr w:rsidR="00DE34EC" w:rsidRPr="00BE7E1A">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7A45F" w14:textId="77777777" w:rsidR="001E4B8C" w:rsidRDefault="001E4B8C">
      <w:r>
        <w:separator/>
      </w:r>
    </w:p>
  </w:endnote>
  <w:endnote w:type="continuationSeparator" w:id="0">
    <w:p w14:paraId="5B317A11" w14:textId="77777777" w:rsidR="001E4B8C" w:rsidRDefault="001E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6A67F" w14:textId="77777777" w:rsidR="001E4B8C" w:rsidRDefault="001E4B8C">
      <w:r>
        <w:separator/>
      </w:r>
    </w:p>
  </w:footnote>
  <w:footnote w:type="continuationSeparator" w:id="0">
    <w:p w14:paraId="479163FA" w14:textId="77777777" w:rsidR="001E4B8C" w:rsidRDefault="001E4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F0E6D"/>
    <w:multiLevelType w:val="hybridMultilevel"/>
    <w:tmpl w:val="21FAC25C"/>
    <w:lvl w:ilvl="0" w:tplc="F476E3C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2A802390"/>
    <w:multiLevelType w:val="hybridMultilevel"/>
    <w:tmpl w:val="76586A26"/>
    <w:lvl w:ilvl="0" w:tplc="A63AA89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53166E1"/>
    <w:multiLevelType w:val="hybridMultilevel"/>
    <w:tmpl w:val="0E96FEB2"/>
    <w:lvl w:ilvl="0" w:tplc="94A27F64">
      <w:start w:val="1"/>
      <w:numFmt w:val="decimal"/>
      <w:lvlText w:val="Proposal %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7F20C2D"/>
    <w:multiLevelType w:val="hybridMultilevel"/>
    <w:tmpl w:val="B21C5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6091206"/>
    <w:multiLevelType w:val="hybridMultilevel"/>
    <w:tmpl w:val="7966D014"/>
    <w:lvl w:ilvl="0" w:tplc="4C70E88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EA2724"/>
    <w:multiLevelType w:val="hybridMultilevel"/>
    <w:tmpl w:val="7D5249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097C69"/>
    <w:multiLevelType w:val="hybridMultilevel"/>
    <w:tmpl w:val="50789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65277E6"/>
    <w:multiLevelType w:val="hybridMultilevel"/>
    <w:tmpl w:val="76586A26"/>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814979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614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714533">
    <w:abstractNumId w:val="1"/>
  </w:num>
  <w:num w:numId="4" w16cid:durableId="525676968">
    <w:abstractNumId w:val="10"/>
  </w:num>
  <w:num w:numId="5" w16cid:durableId="867523544">
    <w:abstractNumId w:val="9"/>
  </w:num>
  <w:num w:numId="6" w16cid:durableId="285166131">
    <w:abstractNumId w:val="5"/>
  </w:num>
  <w:num w:numId="7" w16cid:durableId="454299124">
    <w:abstractNumId w:val="12"/>
  </w:num>
  <w:num w:numId="8" w16cid:durableId="628366966">
    <w:abstractNumId w:val="6"/>
  </w:num>
  <w:num w:numId="9" w16cid:durableId="1123580198">
    <w:abstractNumId w:val="2"/>
  </w:num>
  <w:num w:numId="10" w16cid:durableId="1788311738">
    <w:abstractNumId w:val="8"/>
  </w:num>
  <w:num w:numId="11" w16cid:durableId="1909732046">
    <w:abstractNumId w:val="7"/>
  </w:num>
  <w:num w:numId="12" w16cid:durableId="767237091">
    <w:abstractNumId w:val="11"/>
  </w:num>
  <w:num w:numId="13" w16cid:durableId="344794768">
    <w:abstractNumId w:val="3"/>
  </w:num>
  <w:num w:numId="14" w16cid:durableId="221525074">
    <w:abstractNumId w:val="13"/>
  </w:num>
  <w:num w:numId="15" w16cid:durableId="261066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64"/>
    <w:rsid w:val="00005470"/>
    <w:rsid w:val="00012DD4"/>
    <w:rsid w:val="00027B65"/>
    <w:rsid w:val="00033397"/>
    <w:rsid w:val="00040095"/>
    <w:rsid w:val="00042391"/>
    <w:rsid w:val="00042AE1"/>
    <w:rsid w:val="000455F6"/>
    <w:rsid w:val="00051834"/>
    <w:rsid w:val="00052D86"/>
    <w:rsid w:val="00054A22"/>
    <w:rsid w:val="00056A26"/>
    <w:rsid w:val="00062023"/>
    <w:rsid w:val="000655A6"/>
    <w:rsid w:val="00070FBB"/>
    <w:rsid w:val="00071F61"/>
    <w:rsid w:val="000778BA"/>
    <w:rsid w:val="00080512"/>
    <w:rsid w:val="00083854"/>
    <w:rsid w:val="00090190"/>
    <w:rsid w:val="000A7F8D"/>
    <w:rsid w:val="000B33BE"/>
    <w:rsid w:val="000C47C3"/>
    <w:rsid w:val="000C50B2"/>
    <w:rsid w:val="000C7A0A"/>
    <w:rsid w:val="000D0C47"/>
    <w:rsid w:val="000D58AB"/>
    <w:rsid w:val="000E0DA9"/>
    <w:rsid w:val="000E550C"/>
    <w:rsid w:val="000F68DF"/>
    <w:rsid w:val="00103A7F"/>
    <w:rsid w:val="00103D2A"/>
    <w:rsid w:val="00112735"/>
    <w:rsid w:val="00133525"/>
    <w:rsid w:val="001456EA"/>
    <w:rsid w:val="00153626"/>
    <w:rsid w:val="00157374"/>
    <w:rsid w:val="00172447"/>
    <w:rsid w:val="00180B97"/>
    <w:rsid w:val="00190DBE"/>
    <w:rsid w:val="00192C4B"/>
    <w:rsid w:val="00195042"/>
    <w:rsid w:val="00195A32"/>
    <w:rsid w:val="001A4C42"/>
    <w:rsid w:val="001A7420"/>
    <w:rsid w:val="001B5419"/>
    <w:rsid w:val="001B6637"/>
    <w:rsid w:val="001C21C3"/>
    <w:rsid w:val="001D02C2"/>
    <w:rsid w:val="001D1BF8"/>
    <w:rsid w:val="001E4B8C"/>
    <w:rsid w:val="001F0C1D"/>
    <w:rsid w:val="001F1132"/>
    <w:rsid w:val="001F168B"/>
    <w:rsid w:val="001F180F"/>
    <w:rsid w:val="002008DC"/>
    <w:rsid w:val="00206829"/>
    <w:rsid w:val="00214BD0"/>
    <w:rsid w:val="0022222A"/>
    <w:rsid w:val="002347A2"/>
    <w:rsid w:val="002365EB"/>
    <w:rsid w:val="00244D86"/>
    <w:rsid w:val="002643D1"/>
    <w:rsid w:val="002675F0"/>
    <w:rsid w:val="00271083"/>
    <w:rsid w:val="002840A1"/>
    <w:rsid w:val="00292745"/>
    <w:rsid w:val="002942EB"/>
    <w:rsid w:val="002A7154"/>
    <w:rsid w:val="002A75B6"/>
    <w:rsid w:val="002B6339"/>
    <w:rsid w:val="002C1857"/>
    <w:rsid w:val="002C19E6"/>
    <w:rsid w:val="002C4075"/>
    <w:rsid w:val="002E00EE"/>
    <w:rsid w:val="003016AA"/>
    <w:rsid w:val="00314F4A"/>
    <w:rsid w:val="00315A13"/>
    <w:rsid w:val="003172DC"/>
    <w:rsid w:val="00320D7B"/>
    <w:rsid w:val="003220D6"/>
    <w:rsid w:val="00322A97"/>
    <w:rsid w:val="0033338C"/>
    <w:rsid w:val="003370A1"/>
    <w:rsid w:val="00343BDC"/>
    <w:rsid w:val="0035462D"/>
    <w:rsid w:val="00356B24"/>
    <w:rsid w:val="0036765C"/>
    <w:rsid w:val="003765B8"/>
    <w:rsid w:val="00384CDA"/>
    <w:rsid w:val="00390E1D"/>
    <w:rsid w:val="00397AD2"/>
    <w:rsid w:val="003A0611"/>
    <w:rsid w:val="003A71A1"/>
    <w:rsid w:val="003B02CE"/>
    <w:rsid w:val="003C3971"/>
    <w:rsid w:val="003D429A"/>
    <w:rsid w:val="003D5A6A"/>
    <w:rsid w:val="003E49C6"/>
    <w:rsid w:val="003E6D37"/>
    <w:rsid w:val="003F329D"/>
    <w:rsid w:val="00403E1E"/>
    <w:rsid w:val="00406234"/>
    <w:rsid w:val="004071F6"/>
    <w:rsid w:val="00411B5B"/>
    <w:rsid w:val="00414FE6"/>
    <w:rsid w:val="00423334"/>
    <w:rsid w:val="004276EF"/>
    <w:rsid w:val="00430D61"/>
    <w:rsid w:val="004337B5"/>
    <w:rsid w:val="004342AB"/>
    <w:rsid w:val="004345EC"/>
    <w:rsid w:val="00442BF1"/>
    <w:rsid w:val="0044364B"/>
    <w:rsid w:val="00444FA3"/>
    <w:rsid w:val="004503F8"/>
    <w:rsid w:val="004511B1"/>
    <w:rsid w:val="00465515"/>
    <w:rsid w:val="004A3BF3"/>
    <w:rsid w:val="004B300C"/>
    <w:rsid w:val="004B7087"/>
    <w:rsid w:val="004C0A91"/>
    <w:rsid w:val="004D3578"/>
    <w:rsid w:val="004E213A"/>
    <w:rsid w:val="004F0988"/>
    <w:rsid w:val="004F2B6E"/>
    <w:rsid w:val="004F3340"/>
    <w:rsid w:val="004F6FB5"/>
    <w:rsid w:val="0051173F"/>
    <w:rsid w:val="00512BA9"/>
    <w:rsid w:val="00512E7F"/>
    <w:rsid w:val="005225C4"/>
    <w:rsid w:val="00525252"/>
    <w:rsid w:val="00526F12"/>
    <w:rsid w:val="0053355A"/>
    <w:rsid w:val="0053388B"/>
    <w:rsid w:val="00534EFA"/>
    <w:rsid w:val="00535773"/>
    <w:rsid w:val="00536087"/>
    <w:rsid w:val="00542A77"/>
    <w:rsid w:val="00543E6C"/>
    <w:rsid w:val="00546D44"/>
    <w:rsid w:val="00557BD4"/>
    <w:rsid w:val="00560CBF"/>
    <w:rsid w:val="00561697"/>
    <w:rsid w:val="00561AEC"/>
    <w:rsid w:val="0056254B"/>
    <w:rsid w:val="005645E8"/>
    <w:rsid w:val="00565087"/>
    <w:rsid w:val="00572D25"/>
    <w:rsid w:val="0057305F"/>
    <w:rsid w:val="00583313"/>
    <w:rsid w:val="00586E2E"/>
    <w:rsid w:val="00597B11"/>
    <w:rsid w:val="005A3F14"/>
    <w:rsid w:val="005D2E01"/>
    <w:rsid w:val="005D4911"/>
    <w:rsid w:val="005D7526"/>
    <w:rsid w:val="005D7B03"/>
    <w:rsid w:val="005E3EAF"/>
    <w:rsid w:val="005E4BB2"/>
    <w:rsid w:val="00602AEA"/>
    <w:rsid w:val="00614FDF"/>
    <w:rsid w:val="00627E86"/>
    <w:rsid w:val="00630F36"/>
    <w:rsid w:val="0063543D"/>
    <w:rsid w:val="0063585B"/>
    <w:rsid w:val="006401CF"/>
    <w:rsid w:val="006453B2"/>
    <w:rsid w:val="00647114"/>
    <w:rsid w:val="00650C31"/>
    <w:rsid w:val="00660CD6"/>
    <w:rsid w:val="0066164C"/>
    <w:rsid w:val="00665260"/>
    <w:rsid w:val="00665A39"/>
    <w:rsid w:val="00680957"/>
    <w:rsid w:val="00681CB2"/>
    <w:rsid w:val="006A323F"/>
    <w:rsid w:val="006A4882"/>
    <w:rsid w:val="006A6F17"/>
    <w:rsid w:val="006B2174"/>
    <w:rsid w:val="006B30D0"/>
    <w:rsid w:val="006C1584"/>
    <w:rsid w:val="006C34D3"/>
    <w:rsid w:val="006C3D95"/>
    <w:rsid w:val="006C5A37"/>
    <w:rsid w:val="006E5C86"/>
    <w:rsid w:val="006F61D7"/>
    <w:rsid w:val="00701116"/>
    <w:rsid w:val="00703259"/>
    <w:rsid w:val="007078AC"/>
    <w:rsid w:val="007116EA"/>
    <w:rsid w:val="00713C44"/>
    <w:rsid w:val="0072048C"/>
    <w:rsid w:val="007279DD"/>
    <w:rsid w:val="00734A5B"/>
    <w:rsid w:val="0074026F"/>
    <w:rsid w:val="007429F6"/>
    <w:rsid w:val="00743C79"/>
    <w:rsid w:val="00744E76"/>
    <w:rsid w:val="0074548F"/>
    <w:rsid w:val="007535E8"/>
    <w:rsid w:val="00761AEB"/>
    <w:rsid w:val="00771430"/>
    <w:rsid w:val="00774DA4"/>
    <w:rsid w:val="00780EC9"/>
    <w:rsid w:val="00781F0F"/>
    <w:rsid w:val="007928ED"/>
    <w:rsid w:val="00794115"/>
    <w:rsid w:val="007A4C9B"/>
    <w:rsid w:val="007B600E"/>
    <w:rsid w:val="007B7602"/>
    <w:rsid w:val="007D0E89"/>
    <w:rsid w:val="007E0F41"/>
    <w:rsid w:val="007F0F4A"/>
    <w:rsid w:val="007F4471"/>
    <w:rsid w:val="007F602A"/>
    <w:rsid w:val="008028A4"/>
    <w:rsid w:val="008064A7"/>
    <w:rsid w:val="00812CCE"/>
    <w:rsid w:val="00830747"/>
    <w:rsid w:val="008319F1"/>
    <w:rsid w:val="0083684A"/>
    <w:rsid w:val="00856A93"/>
    <w:rsid w:val="00856E7F"/>
    <w:rsid w:val="008602BA"/>
    <w:rsid w:val="0086118A"/>
    <w:rsid w:val="00864DF3"/>
    <w:rsid w:val="00865A22"/>
    <w:rsid w:val="008768CA"/>
    <w:rsid w:val="00885367"/>
    <w:rsid w:val="008A4E36"/>
    <w:rsid w:val="008A6463"/>
    <w:rsid w:val="008B02D1"/>
    <w:rsid w:val="008C384C"/>
    <w:rsid w:val="008F692B"/>
    <w:rsid w:val="0090271F"/>
    <w:rsid w:val="00902E23"/>
    <w:rsid w:val="00903DF7"/>
    <w:rsid w:val="009114D7"/>
    <w:rsid w:val="0091348E"/>
    <w:rsid w:val="00917CA2"/>
    <w:rsid w:val="00917CCB"/>
    <w:rsid w:val="00923FEA"/>
    <w:rsid w:val="00930518"/>
    <w:rsid w:val="009351D6"/>
    <w:rsid w:val="00942EC2"/>
    <w:rsid w:val="0094395F"/>
    <w:rsid w:val="0095090C"/>
    <w:rsid w:val="00951A7A"/>
    <w:rsid w:val="00957962"/>
    <w:rsid w:val="00957DFF"/>
    <w:rsid w:val="00962A21"/>
    <w:rsid w:val="00973023"/>
    <w:rsid w:val="009739F9"/>
    <w:rsid w:val="0097592C"/>
    <w:rsid w:val="00982435"/>
    <w:rsid w:val="00985F99"/>
    <w:rsid w:val="009B5F0C"/>
    <w:rsid w:val="009C3E5A"/>
    <w:rsid w:val="009D05C7"/>
    <w:rsid w:val="009D5375"/>
    <w:rsid w:val="009E0607"/>
    <w:rsid w:val="009E615A"/>
    <w:rsid w:val="009F37B7"/>
    <w:rsid w:val="00A07118"/>
    <w:rsid w:val="00A10F02"/>
    <w:rsid w:val="00A164B4"/>
    <w:rsid w:val="00A21CE7"/>
    <w:rsid w:val="00A24F62"/>
    <w:rsid w:val="00A26956"/>
    <w:rsid w:val="00A27486"/>
    <w:rsid w:val="00A31E85"/>
    <w:rsid w:val="00A434FD"/>
    <w:rsid w:val="00A53724"/>
    <w:rsid w:val="00A56066"/>
    <w:rsid w:val="00A6293E"/>
    <w:rsid w:val="00A73129"/>
    <w:rsid w:val="00A764A2"/>
    <w:rsid w:val="00A82346"/>
    <w:rsid w:val="00A84C00"/>
    <w:rsid w:val="00A92BA1"/>
    <w:rsid w:val="00A94109"/>
    <w:rsid w:val="00AA02C2"/>
    <w:rsid w:val="00AA54AD"/>
    <w:rsid w:val="00AC4964"/>
    <w:rsid w:val="00AC5C0E"/>
    <w:rsid w:val="00AC6BC6"/>
    <w:rsid w:val="00AD41E2"/>
    <w:rsid w:val="00AD5D40"/>
    <w:rsid w:val="00AE0534"/>
    <w:rsid w:val="00AE5D66"/>
    <w:rsid w:val="00AE65E2"/>
    <w:rsid w:val="00B04C1F"/>
    <w:rsid w:val="00B15449"/>
    <w:rsid w:val="00B21015"/>
    <w:rsid w:val="00B21749"/>
    <w:rsid w:val="00B4533C"/>
    <w:rsid w:val="00B46A75"/>
    <w:rsid w:val="00B54236"/>
    <w:rsid w:val="00B5442B"/>
    <w:rsid w:val="00B653EF"/>
    <w:rsid w:val="00B66DD7"/>
    <w:rsid w:val="00B71924"/>
    <w:rsid w:val="00B82A79"/>
    <w:rsid w:val="00B91AB8"/>
    <w:rsid w:val="00B93086"/>
    <w:rsid w:val="00B93FB3"/>
    <w:rsid w:val="00B97A6B"/>
    <w:rsid w:val="00BA19ED"/>
    <w:rsid w:val="00BA27D2"/>
    <w:rsid w:val="00BA29A7"/>
    <w:rsid w:val="00BA4B8D"/>
    <w:rsid w:val="00BC0F7D"/>
    <w:rsid w:val="00BC2A86"/>
    <w:rsid w:val="00BC2DDC"/>
    <w:rsid w:val="00BC6531"/>
    <w:rsid w:val="00BD05C2"/>
    <w:rsid w:val="00BD7D31"/>
    <w:rsid w:val="00BE03A8"/>
    <w:rsid w:val="00BE3255"/>
    <w:rsid w:val="00BE4FE5"/>
    <w:rsid w:val="00BE7E1A"/>
    <w:rsid w:val="00BF128E"/>
    <w:rsid w:val="00BF2A17"/>
    <w:rsid w:val="00C074DD"/>
    <w:rsid w:val="00C1496A"/>
    <w:rsid w:val="00C33079"/>
    <w:rsid w:val="00C41F2A"/>
    <w:rsid w:val="00C45231"/>
    <w:rsid w:val="00C46217"/>
    <w:rsid w:val="00C6534F"/>
    <w:rsid w:val="00C72833"/>
    <w:rsid w:val="00C80F1D"/>
    <w:rsid w:val="00C80F31"/>
    <w:rsid w:val="00C828A5"/>
    <w:rsid w:val="00C86C4A"/>
    <w:rsid w:val="00C93F40"/>
    <w:rsid w:val="00CA0310"/>
    <w:rsid w:val="00CA3330"/>
    <w:rsid w:val="00CA3D0C"/>
    <w:rsid w:val="00CB037B"/>
    <w:rsid w:val="00CB0749"/>
    <w:rsid w:val="00CD2775"/>
    <w:rsid w:val="00CD6E94"/>
    <w:rsid w:val="00CE6DCD"/>
    <w:rsid w:val="00CE7FC5"/>
    <w:rsid w:val="00CF009A"/>
    <w:rsid w:val="00CF659D"/>
    <w:rsid w:val="00D1025B"/>
    <w:rsid w:val="00D12A57"/>
    <w:rsid w:val="00D1693C"/>
    <w:rsid w:val="00D31E1E"/>
    <w:rsid w:val="00D32386"/>
    <w:rsid w:val="00D41B04"/>
    <w:rsid w:val="00D47DDC"/>
    <w:rsid w:val="00D5030C"/>
    <w:rsid w:val="00D544DE"/>
    <w:rsid w:val="00D560A3"/>
    <w:rsid w:val="00D57972"/>
    <w:rsid w:val="00D6299F"/>
    <w:rsid w:val="00D675A9"/>
    <w:rsid w:val="00D738D6"/>
    <w:rsid w:val="00D74DBD"/>
    <w:rsid w:val="00D755EB"/>
    <w:rsid w:val="00D76048"/>
    <w:rsid w:val="00D82962"/>
    <w:rsid w:val="00D87E00"/>
    <w:rsid w:val="00D9134D"/>
    <w:rsid w:val="00D939D4"/>
    <w:rsid w:val="00DA0F6B"/>
    <w:rsid w:val="00DA7A03"/>
    <w:rsid w:val="00DB1818"/>
    <w:rsid w:val="00DC309B"/>
    <w:rsid w:val="00DC32C3"/>
    <w:rsid w:val="00DC4DA2"/>
    <w:rsid w:val="00DD4C17"/>
    <w:rsid w:val="00DD74A5"/>
    <w:rsid w:val="00DE34EC"/>
    <w:rsid w:val="00DF2B1F"/>
    <w:rsid w:val="00DF62CD"/>
    <w:rsid w:val="00DF7E0E"/>
    <w:rsid w:val="00E02037"/>
    <w:rsid w:val="00E12D05"/>
    <w:rsid w:val="00E16509"/>
    <w:rsid w:val="00E27F99"/>
    <w:rsid w:val="00E44582"/>
    <w:rsid w:val="00E55AEA"/>
    <w:rsid w:val="00E62B23"/>
    <w:rsid w:val="00E7470F"/>
    <w:rsid w:val="00E77645"/>
    <w:rsid w:val="00E81A5C"/>
    <w:rsid w:val="00E85613"/>
    <w:rsid w:val="00EA15B0"/>
    <w:rsid w:val="00EA2183"/>
    <w:rsid w:val="00EA41E4"/>
    <w:rsid w:val="00EA5EA7"/>
    <w:rsid w:val="00EB4193"/>
    <w:rsid w:val="00EC28F3"/>
    <w:rsid w:val="00EC3D06"/>
    <w:rsid w:val="00EC4A25"/>
    <w:rsid w:val="00ED01DB"/>
    <w:rsid w:val="00ED7C04"/>
    <w:rsid w:val="00EE449C"/>
    <w:rsid w:val="00EF0242"/>
    <w:rsid w:val="00EF1A8D"/>
    <w:rsid w:val="00EF250B"/>
    <w:rsid w:val="00F025A2"/>
    <w:rsid w:val="00F04712"/>
    <w:rsid w:val="00F0650E"/>
    <w:rsid w:val="00F1142E"/>
    <w:rsid w:val="00F13360"/>
    <w:rsid w:val="00F22EC7"/>
    <w:rsid w:val="00F325C8"/>
    <w:rsid w:val="00F378C5"/>
    <w:rsid w:val="00F653B8"/>
    <w:rsid w:val="00F654B8"/>
    <w:rsid w:val="00F66CB7"/>
    <w:rsid w:val="00F737E2"/>
    <w:rsid w:val="00F74C87"/>
    <w:rsid w:val="00F76708"/>
    <w:rsid w:val="00F9008D"/>
    <w:rsid w:val="00F97929"/>
    <w:rsid w:val="00FA1266"/>
    <w:rsid w:val="00FA20D9"/>
    <w:rsid w:val="00FA302B"/>
    <w:rsid w:val="00FA7220"/>
    <w:rsid w:val="00FB2933"/>
    <w:rsid w:val="00FB486C"/>
    <w:rsid w:val="00FB7427"/>
    <w:rsid w:val="00FB7895"/>
    <w:rsid w:val="00FC1192"/>
    <w:rsid w:val="00FC5F8D"/>
    <w:rsid w:val="00FC723A"/>
    <w:rsid w:val="00FE2F5B"/>
    <w:rsid w:val="00FE3B4F"/>
    <w:rsid w:val="00FE4506"/>
    <w:rsid w:val="00FF6E51"/>
    <w:rsid w:val="00FF71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41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qFormat/>
    <w:rsid w:val="00B66DD7"/>
    <w:pPr>
      <w:spacing w:after="120"/>
    </w:pPr>
    <w:rPr>
      <w:rFonts w:ascii="Arial" w:hAnsi="Arial"/>
      <w:lang w:eastAsia="en-US"/>
    </w:rPr>
  </w:style>
  <w:style w:type="character" w:customStyle="1" w:styleId="CRCoverPageChar">
    <w:name w:val="CR Cover Page Char"/>
    <w:link w:val="CRCoverPage"/>
    <w:qFormat/>
    <w:rsid w:val="00B66DD7"/>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99"/>
    <w:qFormat/>
    <w:rsid w:val="00BC2DDC"/>
    <w:pPr>
      <w:ind w:left="720"/>
      <w:contextualSpacing/>
    </w:pPr>
  </w:style>
  <w:style w:type="paragraph" w:styleId="Revision">
    <w:name w:val="Revision"/>
    <w:hidden/>
    <w:uiPriority w:val="99"/>
    <w:semiHidden/>
    <w:rsid w:val="00BD05C2"/>
    <w:rPr>
      <w:lang w:eastAsia="en-US"/>
    </w:rPr>
  </w:style>
  <w:style w:type="paragraph" w:styleId="BodyText">
    <w:name w:val="Body Text"/>
    <w:basedOn w:val="Normal"/>
    <w:link w:val="BodyTextChar"/>
    <w:qFormat/>
    <w:rsid w:val="00E27F99"/>
    <w:pPr>
      <w:spacing w:after="0"/>
    </w:pPr>
    <w:rPr>
      <w:sz w:val="24"/>
      <w:szCs w:val="24"/>
      <w:lang w:val="en-US" w:eastAsia="zh-CN"/>
    </w:rPr>
  </w:style>
  <w:style w:type="character" w:customStyle="1" w:styleId="BodyTextChar">
    <w:name w:val="Body Text Char"/>
    <w:basedOn w:val="DefaultParagraphFont"/>
    <w:link w:val="BodyText"/>
    <w:qFormat/>
    <w:rsid w:val="00E27F99"/>
    <w:rPr>
      <w:sz w:val="24"/>
      <w:szCs w:val="24"/>
      <w:lang w:val="en-US" w:eastAsia="zh-CN"/>
    </w:rPr>
  </w:style>
  <w:style w:type="character" w:customStyle="1" w:styleId="B1Char">
    <w:name w:val="B1 Char"/>
    <w:link w:val="B1"/>
    <w:rsid w:val="00A6293E"/>
    <w:rPr>
      <w:lang w:eastAsia="en-US"/>
    </w:rPr>
  </w:style>
  <w:style w:type="character" w:styleId="CommentReference">
    <w:name w:val="annotation reference"/>
    <w:basedOn w:val="DefaultParagraphFont"/>
    <w:rsid w:val="00AA02C2"/>
    <w:rPr>
      <w:sz w:val="16"/>
      <w:szCs w:val="16"/>
    </w:rPr>
  </w:style>
  <w:style w:type="paragraph" w:styleId="CommentText">
    <w:name w:val="annotation text"/>
    <w:basedOn w:val="Normal"/>
    <w:link w:val="CommentTextChar"/>
    <w:rsid w:val="00AA02C2"/>
  </w:style>
  <w:style w:type="character" w:customStyle="1" w:styleId="CommentTextChar">
    <w:name w:val="Comment Text Char"/>
    <w:basedOn w:val="DefaultParagraphFont"/>
    <w:link w:val="CommentText"/>
    <w:rsid w:val="00AA02C2"/>
    <w:rPr>
      <w:lang w:eastAsia="en-US"/>
    </w:rPr>
  </w:style>
  <w:style w:type="paragraph" w:styleId="CommentSubject">
    <w:name w:val="annotation subject"/>
    <w:basedOn w:val="CommentText"/>
    <w:next w:val="CommentText"/>
    <w:link w:val="CommentSubjectChar"/>
    <w:rsid w:val="00AA02C2"/>
    <w:rPr>
      <w:b/>
      <w:bCs/>
    </w:rPr>
  </w:style>
  <w:style w:type="character" w:customStyle="1" w:styleId="CommentSubjectChar">
    <w:name w:val="Comment Subject Char"/>
    <w:basedOn w:val="CommentTextChar"/>
    <w:link w:val="CommentSubject"/>
    <w:rsid w:val="00AA02C2"/>
    <w:rPr>
      <w:b/>
      <w:bCs/>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99"/>
    <w:qFormat/>
    <w:locked/>
    <w:rsid w:val="00343BDC"/>
    <w:rPr>
      <w:lang w:eastAsia="en-US"/>
    </w:rPr>
  </w:style>
  <w:style w:type="paragraph" w:styleId="Caption">
    <w:name w:val="caption"/>
    <w:basedOn w:val="Normal"/>
    <w:next w:val="Normal"/>
    <w:unhideWhenUsed/>
    <w:qFormat/>
    <w:rsid w:val="005E3EAF"/>
    <w:pPr>
      <w:spacing w:after="200"/>
    </w:pPr>
    <w:rPr>
      <w:i/>
      <w:iCs/>
      <w:color w:val="44546A" w:themeColor="text2"/>
      <w:sz w:val="18"/>
      <w:szCs w:val="18"/>
    </w:rPr>
  </w:style>
  <w:style w:type="table" w:styleId="GridTable4-Accent3">
    <w:name w:val="Grid Table 4 Accent 3"/>
    <w:basedOn w:val="TableNormal"/>
    <w:uiPriority w:val="49"/>
    <w:rsid w:val="001456E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834">
      <w:bodyDiv w:val="1"/>
      <w:marLeft w:val="0"/>
      <w:marRight w:val="0"/>
      <w:marTop w:val="0"/>
      <w:marBottom w:val="0"/>
      <w:divBdr>
        <w:top w:val="none" w:sz="0" w:space="0" w:color="auto"/>
        <w:left w:val="none" w:sz="0" w:space="0" w:color="auto"/>
        <w:bottom w:val="none" w:sz="0" w:space="0" w:color="auto"/>
        <w:right w:val="none" w:sz="0" w:space="0" w:color="auto"/>
      </w:divBdr>
    </w:div>
    <w:div w:id="14698671">
      <w:bodyDiv w:val="1"/>
      <w:marLeft w:val="0"/>
      <w:marRight w:val="0"/>
      <w:marTop w:val="0"/>
      <w:marBottom w:val="0"/>
      <w:divBdr>
        <w:top w:val="none" w:sz="0" w:space="0" w:color="auto"/>
        <w:left w:val="none" w:sz="0" w:space="0" w:color="auto"/>
        <w:bottom w:val="none" w:sz="0" w:space="0" w:color="auto"/>
        <w:right w:val="none" w:sz="0" w:space="0" w:color="auto"/>
      </w:divBdr>
    </w:div>
    <w:div w:id="40567284">
      <w:bodyDiv w:val="1"/>
      <w:marLeft w:val="0"/>
      <w:marRight w:val="0"/>
      <w:marTop w:val="0"/>
      <w:marBottom w:val="0"/>
      <w:divBdr>
        <w:top w:val="none" w:sz="0" w:space="0" w:color="auto"/>
        <w:left w:val="none" w:sz="0" w:space="0" w:color="auto"/>
        <w:bottom w:val="none" w:sz="0" w:space="0" w:color="auto"/>
        <w:right w:val="none" w:sz="0" w:space="0" w:color="auto"/>
      </w:divBdr>
    </w:div>
    <w:div w:id="49114070">
      <w:bodyDiv w:val="1"/>
      <w:marLeft w:val="0"/>
      <w:marRight w:val="0"/>
      <w:marTop w:val="0"/>
      <w:marBottom w:val="0"/>
      <w:divBdr>
        <w:top w:val="none" w:sz="0" w:space="0" w:color="auto"/>
        <w:left w:val="none" w:sz="0" w:space="0" w:color="auto"/>
        <w:bottom w:val="none" w:sz="0" w:space="0" w:color="auto"/>
        <w:right w:val="none" w:sz="0" w:space="0" w:color="auto"/>
      </w:divBdr>
    </w:div>
    <w:div w:id="612203193">
      <w:bodyDiv w:val="1"/>
      <w:marLeft w:val="0"/>
      <w:marRight w:val="0"/>
      <w:marTop w:val="0"/>
      <w:marBottom w:val="0"/>
      <w:divBdr>
        <w:top w:val="none" w:sz="0" w:space="0" w:color="auto"/>
        <w:left w:val="none" w:sz="0" w:space="0" w:color="auto"/>
        <w:bottom w:val="none" w:sz="0" w:space="0" w:color="auto"/>
        <w:right w:val="none" w:sz="0" w:space="0" w:color="auto"/>
      </w:divBdr>
    </w:div>
    <w:div w:id="728381067">
      <w:bodyDiv w:val="1"/>
      <w:marLeft w:val="0"/>
      <w:marRight w:val="0"/>
      <w:marTop w:val="0"/>
      <w:marBottom w:val="0"/>
      <w:divBdr>
        <w:top w:val="none" w:sz="0" w:space="0" w:color="auto"/>
        <w:left w:val="none" w:sz="0" w:space="0" w:color="auto"/>
        <w:bottom w:val="none" w:sz="0" w:space="0" w:color="auto"/>
        <w:right w:val="none" w:sz="0" w:space="0" w:color="auto"/>
      </w:divBdr>
    </w:div>
    <w:div w:id="777798862">
      <w:bodyDiv w:val="1"/>
      <w:marLeft w:val="0"/>
      <w:marRight w:val="0"/>
      <w:marTop w:val="0"/>
      <w:marBottom w:val="0"/>
      <w:divBdr>
        <w:top w:val="none" w:sz="0" w:space="0" w:color="auto"/>
        <w:left w:val="none" w:sz="0" w:space="0" w:color="auto"/>
        <w:bottom w:val="none" w:sz="0" w:space="0" w:color="auto"/>
        <w:right w:val="none" w:sz="0" w:space="0" w:color="auto"/>
      </w:divBdr>
    </w:div>
    <w:div w:id="813061533">
      <w:bodyDiv w:val="1"/>
      <w:marLeft w:val="0"/>
      <w:marRight w:val="0"/>
      <w:marTop w:val="0"/>
      <w:marBottom w:val="0"/>
      <w:divBdr>
        <w:top w:val="none" w:sz="0" w:space="0" w:color="auto"/>
        <w:left w:val="none" w:sz="0" w:space="0" w:color="auto"/>
        <w:bottom w:val="none" w:sz="0" w:space="0" w:color="auto"/>
        <w:right w:val="none" w:sz="0" w:space="0" w:color="auto"/>
      </w:divBdr>
    </w:div>
    <w:div w:id="1421295941">
      <w:bodyDiv w:val="1"/>
      <w:marLeft w:val="0"/>
      <w:marRight w:val="0"/>
      <w:marTop w:val="0"/>
      <w:marBottom w:val="0"/>
      <w:divBdr>
        <w:top w:val="none" w:sz="0" w:space="0" w:color="auto"/>
        <w:left w:val="none" w:sz="0" w:space="0" w:color="auto"/>
        <w:bottom w:val="none" w:sz="0" w:space="0" w:color="auto"/>
        <w:right w:val="none" w:sz="0" w:space="0" w:color="auto"/>
      </w:divBdr>
    </w:div>
    <w:div w:id="1457795714">
      <w:bodyDiv w:val="1"/>
      <w:marLeft w:val="0"/>
      <w:marRight w:val="0"/>
      <w:marTop w:val="0"/>
      <w:marBottom w:val="0"/>
      <w:divBdr>
        <w:top w:val="none" w:sz="0" w:space="0" w:color="auto"/>
        <w:left w:val="none" w:sz="0" w:space="0" w:color="auto"/>
        <w:bottom w:val="none" w:sz="0" w:space="0" w:color="auto"/>
        <w:right w:val="none" w:sz="0" w:space="0" w:color="auto"/>
      </w:divBdr>
    </w:div>
    <w:div w:id="1467774384">
      <w:bodyDiv w:val="1"/>
      <w:marLeft w:val="0"/>
      <w:marRight w:val="0"/>
      <w:marTop w:val="0"/>
      <w:marBottom w:val="0"/>
      <w:divBdr>
        <w:top w:val="none" w:sz="0" w:space="0" w:color="auto"/>
        <w:left w:val="none" w:sz="0" w:space="0" w:color="auto"/>
        <w:bottom w:val="none" w:sz="0" w:space="0" w:color="auto"/>
        <w:right w:val="none" w:sz="0" w:space="0" w:color="auto"/>
      </w:divBdr>
    </w:div>
    <w:div w:id="1523516766">
      <w:bodyDiv w:val="1"/>
      <w:marLeft w:val="0"/>
      <w:marRight w:val="0"/>
      <w:marTop w:val="0"/>
      <w:marBottom w:val="0"/>
      <w:divBdr>
        <w:top w:val="none" w:sz="0" w:space="0" w:color="auto"/>
        <w:left w:val="none" w:sz="0" w:space="0" w:color="auto"/>
        <w:bottom w:val="none" w:sz="0" w:space="0" w:color="auto"/>
        <w:right w:val="none" w:sz="0" w:space="0" w:color="auto"/>
      </w:divBdr>
    </w:div>
    <w:div w:id="1880165780">
      <w:bodyDiv w:val="1"/>
      <w:marLeft w:val="0"/>
      <w:marRight w:val="0"/>
      <w:marTop w:val="0"/>
      <w:marBottom w:val="0"/>
      <w:divBdr>
        <w:top w:val="none" w:sz="0" w:space="0" w:color="auto"/>
        <w:left w:val="none" w:sz="0" w:space="0" w:color="auto"/>
        <w:bottom w:val="none" w:sz="0" w:space="0" w:color="auto"/>
        <w:right w:val="none" w:sz="0" w:space="0" w:color="auto"/>
      </w:divBdr>
    </w:div>
    <w:div w:id="192972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B061-CD6B-4426-93B7-0B7BACDBC87B}">
  <ds:schemaRefs>
    <ds:schemaRef ds:uri="http://schemas.microsoft.com/office/infopath/2007/PartnerControls"/>
    <ds:schemaRef ds:uri="http://schemas.microsoft.com/office/2006/documentManagement/types"/>
    <ds:schemaRef ds:uri="http://schemas.microsoft.com/office/2006/metadata/properties"/>
    <ds:schemaRef ds:uri="2f282d3b-eb4a-4b09-b61f-b9593442e286"/>
    <ds:schemaRef ds:uri="http://schemas.microsoft.com/sharepoint/v3"/>
    <ds:schemaRef ds:uri="http://www.w3.org/XML/1998/namespace"/>
    <ds:schemaRef ds:uri="http://schemas.openxmlformats.org/package/2006/metadata/core-properties"/>
    <ds:schemaRef ds:uri="http://purl.org/dc/terms/"/>
    <ds:schemaRef ds:uri="9b239327-9e80-40e4-b1b7-4394fed77a33"/>
    <ds:schemaRef ds:uri="d8762117-8292-4133-b1c7-eab5c6487cfd"/>
    <ds:schemaRef ds:uri="http://purl.org/dc/dcmitype/"/>
    <ds:schemaRef ds:uri="http://purl.org/dc/elements/1.1/"/>
  </ds:schemaRefs>
</ds:datastoreItem>
</file>

<file path=customXml/itemProps2.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3.xml><?xml version="1.0" encoding="utf-8"?>
<ds:datastoreItem xmlns:ds="http://schemas.openxmlformats.org/officeDocument/2006/customXml" ds:itemID="{2CA7DFB6-3DB9-4452-833C-682AC1CB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6</Pages>
  <Words>1688</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Venkat</cp:lastModifiedBy>
  <cp:revision>275</cp:revision>
  <cp:lastPrinted>2019-02-25T14:05:00Z</cp:lastPrinted>
  <dcterms:created xsi:type="dcterms:W3CDTF">2022-10-26T11:50:00Z</dcterms:created>
  <dcterms:modified xsi:type="dcterms:W3CDTF">2025-11-07T16:19:00Z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